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C25F" w14:textId="4B8D094B" w:rsidR="00B51F2E" w:rsidRPr="00134E2B" w:rsidRDefault="00134E2B" w:rsidP="00F43D79">
      <w:pPr>
        <w:spacing w:after="240" w:line="240" w:lineRule="auto"/>
        <w:jc w:val="center"/>
        <w:rPr>
          <w:sz w:val="24"/>
          <w:szCs w:val="24"/>
        </w:rPr>
      </w:pPr>
      <w:r>
        <w:rPr>
          <w:rFonts w:ascii="Arial" w:eastAsia="Arial" w:hAnsi="Arial" w:cs="Arial"/>
          <w:b/>
          <w:bCs/>
          <w:sz w:val="24"/>
          <w:szCs w:val="24"/>
        </w:rPr>
        <w:t xml:space="preserve">RESOLUTION </w:t>
      </w:r>
      <w:r w:rsidRPr="00AB5A05">
        <w:rPr>
          <w:rFonts w:ascii="Arial" w:eastAsia="Arial" w:hAnsi="Arial" w:cs="Arial"/>
          <w:b/>
          <w:bCs/>
          <w:sz w:val="24"/>
          <w:szCs w:val="24"/>
        </w:rPr>
        <w:t>NUMBER 2022-</w:t>
      </w:r>
      <w:r w:rsidR="00AB5A05" w:rsidRPr="00AB5A05">
        <w:rPr>
          <w:rFonts w:ascii="Arial" w:eastAsia="Arial" w:hAnsi="Arial" w:cs="Arial"/>
          <w:b/>
          <w:bCs/>
          <w:sz w:val="24"/>
          <w:szCs w:val="24"/>
        </w:rPr>
        <w:t>32</w:t>
      </w:r>
    </w:p>
    <w:p w14:paraId="29807D52" w14:textId="11396510" w:rsidR="00B51F2E" w:rsidRDefault="00134E2B" w:rsidP="00F43D79">
      <w:pPr>
        <w:widowControl w:val="0"/>
        <w:spacing w:after="240" w:line="240" w:lineRule="auto"/>
        <w:ind w:left="720" w:right="720"/>
        <w:jc w:val="both"/>
        <w:rPr>
          <w:sz w:val="24"/>
          <w:szCs w:val="24"/>
        </w:rPr>
      </w:pPr>
      <w:r w:rsidRPr="00134E2B">
        <w:rPr>
          <w:rFonts w:ascii="Arial" w:eastAsia="Arial" w:hAnsi="Arial" w:cs="Arial"/>
          <w:b/>
          <w:bCs/>
          <w:sz w:val="24"/>
          <w:szCs w:val="24"/>
        </w:rPr>
        <w:t>A RESOLUTION OF THE PLANNING COMMISSION OF THE CITY OF MORENO VALLEY, CALIFORNIA, APPROVING A CONDITIONAL USE PERMIT</w:t>
      </w:r>
      <w:r w:rsidR="00EA1373">
        <w:rPr>
          <w:rFonts w:ascii="Arial" w:eastAsia="Arial" w:hAnsi="Arial" w:cs="Arial"/>
          <w:b/>
          <w:bCs/>
          <w:sz w:val="24"/>
          <w:szCs w:val="24"/>
        </w:rPr>
        <w:t xml:space="preserve"> (PEN2</w:t>
      </w:r>
      <w:r w:rsidR="00CC3CC1">
        <w:rPr>
          <w:rFonts w:ascii="Arial" w:eastAsia="Arial" w:hAnsi="Arial" w:cs="Arial"/>
          <w:b/>
          <w:bCs/>
          <w:sz w:val="24"/>
          <w:szCs w:val="24"/>
        </w:rPr>
        <w:t>2</w:t>
      </w:r>
      <w:r w:rsidR="00EA1373">
        <w:rPr>
          <w:rFonts w:ascii="Arial" w:eastAsia="Arial" w:hAnsi="Arial" w:cs="Arial"/>
          <w:b/>
          <w:bCs/>
          <w:sz w:val="24"/>
          <w:szCs w:val="24"/>
        </w:rPr>
        <w:t>-0063)</w:t>
      </w:r>
      <w:r w:rsidRPr="00134E2B">
        <w:rPr>
          <w:rFonts w:ascii="Arial" w:eastAsia="Arial" w:hAnsi="Arial" w:cs="Arial"/>
          <w:b/>
          <w:bCs/>
          <w:sz w:val="24"/>
          <w:szCs w:val="24"/>
        </w:rPr>
        <w:t xml:space="preserve"> FOR </w:t>
      </w:r>
      <w:r w:rsidR="009A7A18">
        <w:rPr>
          <w:rFonts w:ascii="Arial" w:eastAsia="Arial" w:hAnsi="Arial" w:cs="Arial"/>
          <w:b/>
          <w:bCs/>
          <w:sz w:val="24"/>
          <w:szCs w:val="24"/>
        </w:rPr>
        <w:t>HIGH SEASON A NEW</w:t>
      </w:r>
      <w:r w:rsidR="00EA1373">
        <w:rPr>
          <w:rFonts w:ascii="Arial" w:eastAsia="Arial" w:hAnsi="Arial" w:cs="Arial"/>
          <w:b/>
          <w:bCs/>
          <w:sz w:val="24"/>
          <w:szCs w:val="24"/>
        </w:rPr>
        <w:t xml:space="preserve"> COMMERCIAL </w:t>
      </w:r>
      <w:r w:rsidRPr="00134E2B">
        <w:rPr>
          <w:rFonts w:ascii="Arial" w:eastAsia="Arial" w:hAnsi="Arial" w:cs="Arial"/>
          <w:b/>
          <w:bCs/>
          <w:sz w:val="24"/>
          <w:szCs w:val="24"/>
        </w:rPr>
        <w:t xml:space="preserve">CANNABIS </w:t>
      </w:r>
      <w:r w:rsidR="001C5B3A">
        <w:rPr>
          <w:rFonts w:ascii="Arial" w:eastAsia="Arial" w:hAnsi="Arial" w:cs="Arial"/>
          <w:b/>
          <w:bCs/>
          <w:sz w:val="24"/>
          <w:szCs w:val="24"/>
        </w:rPr>
        <w:t>DISPENSARY</w:t>
      </w:r>
      <w:r>
        <w:rPr>
          <w:rFonts w:ascii="Arial" w:eastAsia="Arial" w:hAnsi="Arial" w:cs="Arial"/>
          <w:b/>
          <w:bCs/>
          <w:sz w:val="24"/>
          <w:szCs w:val="24"/>
        </w:rPr>
        <w:t xml:space="preserve"> </w:t>
      </w:r>
      <w:r w:rsidR="00140DCC">
        <w:rPr>
          <w:rFonts w:ascii="Arial" w:eastAsia="Arial" w:hAnsi="Arial" w:cs="Arial"/>
          <w:b/>
          <w:bCs/>
          <w:sz w:val="24"/>
          <w:szCs w:val="24"/>
        </w:rPr>
        <w:t>LOCATED AT THE NOR</w:t>
      </w:r>
      <w:r>
        <w:rPr>
          <w:rFonts w:ascii="Arial" w:eastAsia="Arial" w:hAnsi="Arial" w:cs="Arial"/>
          <w:b/>
          <w:bCs/>
          <w:sz w:val="24"/>
          <w:szCs w:val="24"/>
        </w:rPr>
        <w:t xml:space="preserve">THWEST CORNER OF </w:t>
      </w:r>
      <w:r w:rsidR="00140DCC">
        <w:rPr>
          <w:rFonts w:ascii="Arial" w:eastAsia="Arial" w:hAnsi="Arial" w:cs="Arial"/>
          <w:b/>
          <w:bCs/>
          <w:sz w:val="24"/>
          <w:szCs w:val="24"/>
        </w:rPr>
        <w:t>IRIS AVENUE</w:t>
      </w:r>
      <w:r>
        <w:rPr>
          <w:rFonts w:ascii="Arial" w:eastAsia="Arial" w:hAnsi="Arial" w:cs="Arial"/>
          <w:b/>
          <w:bCs/>
          <w:sz w:val="24"/>
          <w:szCs w:val="24"/>
        </w:rPr>
        <w:t xml:space="preserve"> AND </w:t>
      </w:r>
      <w:r w:rsidR="00140DCC">
        <w:rPr>
          <w:rFonts w:ascii="Arial" w:eastAsia="Arial" w:hAnsi="Arial" w:cs="Arial"/>
          <w:b/>
          <w:bCs/>
          <w:sz w:val="24"/>
          <w:szCs w:val="24"/>
        </w:rPr>
        <w:t>LASSELLE</w:t>
      </w:r>
      <w:r>
        <w:rPr>
          <w:rFonts w:ascii="Arial" w:eastAsia="Arial" w:hAnsi="Arial" w:cs="Arial"/>
          <w:b/>
          <w:bCs/>
          <w:sz w:val="24"/>
          <w:szCs w:val="24"/>
        </w:rPr>
        <w:t xml:space="preserve"> STREET (APN: </w:t>
      </w:r>
      <w:r w:rsidR="00140DCC">
        <w:rPr>
          <w:rFonts w:ascii="Arial" w:eastAsia="Arial" w:hAnsi="Arial" w:cs="Arial"/>
          <w:b/>
          <w:bCs/>
          <w:sz w:val="24"/>
          <w:szCs w:val="24"/>
        </w:rPr>
        <w:t>486-160-048</w:t>
      </w:r>
      <w:r>
        <w:rPr>
          <w:rFonts w:ascii="Arial" w:eastAsia="Arial" w:hAnsi="Arial" w:cs="Arial"/>
          <w:b/>
          <w:bCs/>
          <w:sz w:val="24"/>
          <w:szCs w:val="24"/>
        </w:rPr>
        <w:t>)</w:t>
      </w:r>
    </w:p>
    <w:p w14:paraId="41547F37" w14:textId="77777777" w:rsidR="00B51F2E" w:rsidRDefault="00134E2B" w:rsidP="00F43D79">
      <w:pPr>
        <w:widowControl w:val="0"/>
        <w:spacing w:after="240" w:line="240" w:lineRule="auto"/>
        <w:ind w:firstLine="720"/>
        <w:jc w:val="both"/>
        <w:rPr>
          <w:sz w:val="24"/>
          <w:szCs w:val="24"/>
        </w:rPr>
      </w:pPr>
      <w:proofErr w:type="gramStart"/>
      <w:r>
        <w:rPr>
          <w:rFonts w:ascii="Arial" w:eastAsia="Arial" w:hAnsi="Arial" w:cs="Arial"/>
          <w:b/>
          <w:bCs/>
          <w:sz w:val="24"/>
          <w:szCs w:val="24"/>
        </w:rPr>
        <w:t>WHEREAS</w:t>
      </w:r>
      <w:r>
        <w:rPr>
          <w:rFonts w:ascii="Arial" w:eastAsia="Arial" w:hAnsi="Arial" w:cs="Arial"/>
          <w:sz w:val="24"/>
          <w:szCs w:val="24"/>
        </w:rPr>
        <w:t>,</w:t>
      </w:r>
      <w:proofErr w:type="gramEnd"/>
      <w:r>
        <w:rPr>
          <w:rFonts w:ascii="Arial" w:eastAsia="Arial" w:hAnsi="Arial" w:cs="Arial"/>
          <w:sz w:val="24"/>
          <w:szCs w:val="24"/>
        </w:rPr>
        <w:t xml:space="preserve"> the City of Moreno Valley (“City”) is a general law city and a municipal corporation of the State of California; and</w:t>
      </w:r>
    </w:p>
    <w:p w14:paraId="61A1454F" w14:textId="3FD9606C" w:rsidR="00B51F2E" w:rsidRDefault="00134E2B" w:rsidP="00F43D79">
      <w:pPr>
        <w:spacing w:after="240" w:line="240" w:lineRule="auto"/>
        <w:ind w:firstLine="720"/>
        <w:jc w:val="both"/>
        <w:rPr>
          <w:rFonts w:ascii="Arial" w:eastAsia="Arial" w:hAnsi="Arial" w:cs="Arial"/>
          <w:sz w:val="24"/>
          <w:szCs w:val="24"/>
        </w:rPr>
      </w:pPr>
      <w:proofErr w:type="gramStart"/>
      <w:r>
        <w:rPr>
          <w:rFonts w:ascii="Arial" w:eastAsia="Arial" w:hAnsi="Arial" w:cs="Arial"/>
          <w:b/>
          <w:bCs/>
          <w:sz w:val="24"/>
          <w:szCs w:val="24"/>
        </w:rPr>
        <w:t>WHEREAS</w:t>
      </w:r>
      <w:r>
        <w:rPr>
          <w:rFonts w:ascii="Arial" w:eastAsia="Arial" w:hAnsi="Arial" w:cs="Arial"/>
          <w:sz w:val="24"/>
          <w:szCs w:val="24"/>
        </w:rPr>
        <w:t>,</w:t>
      </w:r>
      <w:proofErr w:type="gramEnd"/>
      <w:r>
        <w:rPr>
          <w:rFonts w:ascii="Arial" w:eastAsia="Arial" w:hAnsi="Arial" w:cs="Arial"/>
          <w:sz w:val="24"/>
          <w:szCs w:val="24"/>
        </w:rPr>
        <w:t xml:space="preserve"> </w:t>
      </w:r>
      <w:r w:rsidR="00140DCC">
        <w:rPr>
          <w:rFonts w:ascii="Arial" w:eastAsia="Arial" w:hAnsi="Arial" w:cs="Arial"/>
          <w:sz w:val="24"/>
          <w:szCs w:val="24"/>
        </w:rPr>
        <w:t>Michelle Davidson</w:t>
      </w:r>
      <w:r w:rsidR="00F43D79">
        <w:rPr>
          <w:rFonts w:ascii="Arial" w:eastAsia="Arial" w:hAnsi="Arial" w:cs="Arial"/>
          <w:sz w:val="24"/>
          <w:szCs w:val="24"/>
        </w:rPr>
        <w:t xml:space="preserve"> </w:t>
      </w:r>
      <w:r>
        <w:rPr>
          <w:rFonts w:ascii="Arial" w:eastAsia="Arial" w:hAnsi="Arial" w:cs="Arial"/>
          <w:sz w:val="24"/>
          <w:szCs w:val="24"/>
        </w:rPr>
        <w:t>(“Applicant”) has filed an application for the approval of a Conditional Use Permit</w:t>
      </w:r>
      <w:r w:rsidR="00EA1373">
        <w:rPr>
          <w:rFonts w:ascii="Arial" w:eastAsia="Arial" w:hAnsi="Arial" w:cs="Arial"/>
          <w:sz w:val="24"/>
          <w:szCs w:val="24"/>
        </w:rPr>
        <w:t xml:space="preserve"> PEN22-0063 (“Applicant”)</w:t>
      </w:r>
      <w:r>
        <w:rPr>
          <w:rFonts w:ascii="Arial" w:eastAsia="Arial" w:hAnsi="Arial" w:cs="Arial"/>
          <w:sz w:val="24"/>
          <w:szCs w:val="24"/>
        </w:rPr>
        <w:t xml:space="preserve"> for a </w:t>
      </w:r>
      <w:r w:rsidR="00176181">
        <w:rPr>
          <w:rFonts w:ascii="Arial" w:eastAsia="Arial" w:hAnsi="Arial" w:cs="Arial"/>
          <w:sz w:val="24"/>
          <w:szCs w:val="24"/>
        </w:rPr>
        <w:t>Commercial</w:t>
      </w:r>
      <w:r w:rsidR="00EA1373">
        <w:rPr>
          <w:rFonts w:ascii="Arial" w:eastAsia="Arial" w:hAnsi="Arial" w:cs="Arial"/>
          <w:sz w:val="24"/>
          <w:szCs w:val="24"/>
        </w:rPr>
        <w:t xml:space="preserve"> </w:t>
      </w:r>
      <w:r>
        <w:rPr>
          <w:rFonts w:ascii="Arial" w:eastAsia="Arial" w:hAnsi="Arial" w:cs="Arial"/>
          <w:sz w:val="24"/>
          <w:szCs w:val="24"/>
        </w:rPr>
        <w:t xml:space="preserve">Cannabis </w:t>
      </w:r>
      <w:r w:rsidR="005A748D">
        <w:rPr>
          <w:rFonts w:ascii="Arial" w:eastAsia="Arial" w:hAnsi="Arial" w:cs="Arial"/>
          <w:sz w:val="24"/>
          <w:szCs w:val="24"/>
        </w:rPr>
        <w:t>Dispensary</w:t>
      </w:r>
      <w:r>
        <w:rPr>
          <w:rFonts w:ascii="Arial" w:eastAsia="Arial" w:hAnsi="Arial" w:cs="Arial"/>
          <w:sz w:val="24"/>
          <w:szCs w:val="24"/>
        </w:rPr>
        <w:t xml:space="preserve"> (“</w:t>
      </w:r>
      <w:r w:rsidR="00EA1373">
        <w:rPr>
          <w:rFonts w:ascii="Arial" w:eastAsia="Arial" w:hAnsi="Arial" w:cs="Arial"/>
          <w:sz w:val="24"/>
          <w:szCs w:val="24"/>
        </w:rPr>
        <w:t>Proposed Project</w:t>
      </w:r>
      <w:r>
        <w:rPr>
          <w:rFonts w:ascii="Arial" w:eastAsia="Arial" w:hAnsi="Arial" w:cs="Arial"/>
          <w:sz w:val="24"/>
          <w:szCs w:val="24"/>
        </w:rPr>
        <w:t>”)</w:t>
      </w:r>
      <w:r w:rsidR="00EA1373">
        <w:rPr>
          <w:rFonts w:ascii="Arial" w:eastAsia="Arial" w:hAnsi="Arial" w:cs="Arial"/>
          <w:sz w:val="24"/>
          <w:szCs w:val="24"/>
        </w:rPr>
        <w:t xml:space="preserve">, </w:t>
      </w:r>
      <w:r w:rsidR="00140DCC">
        <w:rPr>
          <w:rFonts w:ascii="Arial" w:eastAsia="Arial" w:hAnsi="Arial" w:cs="Arial"/>
          <w:sz w:val="24"/>
          <w:szCs w:val="24"/>
        </w:rPr>
        <w:t xml:space="preserve">located </w:t>
      </w:r>
      <w:r w:rsidR="00A00D9F">
        <w:rPr>
          <w:rFonts w:ascii="Arial" w:eastAsia="Arial" w:hAnsi="Arial" w:cs="Arial"/>
          <w:sz w:val="24"/>
          <w:szCs w:val="24"/>
        </w:rPr>
        <w:t xml:space="preserve">in the Lakeside Plaza </w:t>
      </w:r>
      <w:r w:rsidR="00140DCC">
        <w:rPr>
          <w:rFonts w:ascii="Arial" w:eastAsia="Arial" w:hAnsi="Arial" w:cs="Arial"/>
          <w:sz w:val="24"/>
          <w:szCs w:val="24"/>
        </w:rPr>
        <w:t>at the nor</w:t>
      </w:r>
      <w:r>
        <w:rPr>
          <w:rFonts w:ascii="Arial" w:eastAsia="Arial" w:hAnsi="Arial" w:cs="Arial"/>
          <w:sz w:val="24"/>
          <w:szCs w:val="24"/>
        </w:rPr>
        <w:t xml:space="preserve">thwest corner of </w:t>
      </w:r>
      <w:r w:rsidR="00140DCC">
        <w:rPr>
          <w:rFonts w:ascii="Arial" w:eastAsia="Arial" w:hAnsi="Arial" w:cs="Arial"/>
          <w:sz w:val="24"/>
          <w:szCs w:val="24"/>
        </w:rPr>
        <w:t>Iris Avenue</w:t>
      </w:r>
      <w:r>
        <w:rPr>
          <w:rFonts w:ascii="Arial" w:eastAsia="Arial" w:hAnsi="Arial" w:cs="Arial"/>
          <w:sz w:val="24"/>
          <w:szCs w:val="24"/>
        </w:rPr>
        <w:t xml:space="preserve"> and </w:t>
      </w:r>
      <w:r w:rsidR="00140DCC">
        <w:rPr>
          <w:rFonts w:ascii="Arial" w:eastAsia="Arial" w:hAnsi="Arial" w:cs="Arial"/>
          <w:sz w:val="24"/>
          <w:szCs w:val="24"/>
        </w:rPr>
        <w:t>Lasselle</w:t>
      </w:r>
      <w:r>
        <w:rPr>
          <w:rFonts w:ascii="Arial" w:eastAsia="Arial" w:hAnsi="Arial" w:cs="Arial"/>
          <w:sz w:val="24"/>
          <w:szCs w:val="24"/>
        </w:rPr>
        <w:t xml:space="preserve"> Street (APN: </w:t>
      </w:r>
      <w:r w:rsidR="005A748D">
        <w:rPr>
          <w:rFonts w:ascii="Arial" w:eastAsia="Arial" w:hAnsi="Arial" w:cs="Arial"/>
          <w:sz w:val="24"/>
          <w:szCs w:val="24"/>
        </w:rPr>
        <w:t>48</w:t>
      </w:r>
      <w:r w:rsidR="00140DCC">
        <w:rPr>
          <w:rFonts w:ascii="Arial" w:eastAsia="Arial" w:hAnsi="Arial" w:cs="Arial"/>
          <w:sz w:val="24"/>
          <w:szCs w:val="24"/>
        </w:rPr>
        <w:t>6-160-048</w:t>
      </w:r>
      <w:r>
        <w:rPr>
          <w:rFonts w:ascii="Arial" w:eastAsia="Arial" w:hAnsi="Arial" w:cs="Arial"/>
          <w:sz w:val="24"/>
          <w:szCs w:val="24"/>
        </w:rPr>
        <w:t>)</w:t>
      </w:r>
      <w:r>
        <w:rPr>
          <w:rFonts w:ascii="Arial" w:eastAsia="Arial" w:hAnsi="Arial" w:cs="Arial"/>
          <w:color w:val="B5082E"/>
          <w:sz w:val="24"/>
          <w:szCs w:val="24"/>
        </w:rPr>
        <w:t xml:space="preserve"> </w:t>
      </w:r>
      <w:r>
        <w:rPr>
          <w:rFonts w:ascii="Arial" w:eastAsia="Arial" w:hAnsi="Arial" w:cs="Arial"/>
          <w:sz w:val="24"/>
          <w:szCs w:val="24"/>
        </w:rPr>
        <w:t xml:space="preserve">(“Project Site”); and </w:t>
      </w:r>
    </w:p>
    <w:p w14:paraId="7E72B873" w14:textId="361FD36D" w:rsidR="00A00D9F" w:rsidRDefault="00A00D9F" w:rsidP="00A00D9F">
      <w:pPr>
        <w:spacing w:after="240" w:line="240" w:lineRule="auto"/>
        <w:ind w:firstLine="720"/>
        <w:jc w:val="both"/>
        <w:rPr>
          <w:sz w:val="24"/>
          <w:szCs w:val="24"/>
        </w:rPr>
      </w:pPr>
      <w:proofErr w:type="gramStart"/>
      <w:r>
        <w:rPr>
          <w:rFonts w:ascii="Arial" w:eastAsia="Arial" w:hAnsi="Arial" w:cs="Arial"/>
          <w:b/>
          <w:bCs/>
          <w:sz w:val="24"/>
          <w:szCs w:val="24"/>
        </w:rPr>
        <w:t>WHEREAS</w:t>
      </w:r>
      <w:r>
        <w:rPr>
          <w:rFonts w:ascii="Arial" w:eastAsia="Arial" w:hAnsi="Arial" w:cs="Arial"/>
          <w:sz w:val="24"/>
          <w:szCs w:val="24"/>
        </w:rPr>
        <w:t>,</w:t>
      </w:r>
      <w:proofErr w:type="gramEnd"/>
      <w:r>
        <w:rPr>
          <w:rFonts w:ascii="Arial" w:eastAsia="Arial" w:hAnsi="Arial" w:cs="Arial"/>
          <w:sz w:val="24"/>
          <w:szCs w:val="24"/>
        </w:rPr>
        <w:t xml:space="preserve"> the Lakeside Plaza is an approved, legal non-conforming commercial center development and the </w:t>
      </w:r>
      <w:r w:rsidR="00176181">
        <w:rPr>
          <w:rFonts w:ascii="Arial" w:eastAsia="Arial" w:hAnsi="Arial" w:cs="Arial"/>
          <w:sz w:val="24"/>
          <w:szCs w:val="24"/>
        </w:rPr>
        <w:t xml:space="preserve">Proposed </w:t>
      </w:r>
      <w:r>
        <w:rPr>
          <w:rFonts w:ascii="Arial" w:eastAsia="Arial" w:hAnsi="Arial" w:cs="Arial"/>
          <w:sz w:val="24"/>
          <w:szCs w:val="24"/>
        </w:rPr>
        <w:t xml:space="preserve">Project is consistent with the retail uses of the </w:t>
      </w:r>
      <w:r w:rsidR="001351A6">
        <w:rPr>
          <w:rFonts w:ascii="Arial" w:eastAsia="Arial" w:hAnsi="Arial" w:cs="Arial"/>
          <w:sz w:val="24"/>
          <w:szCs w:val="24"/>
        </w:rPr>
        <w:t>center</w:t>
      </w:r>
      <w:r>
        <w:rPr>
          <w:rFonts w:ascii="Arial" w:eastAsia="Arial" w:hAnsi="Arial" w:cs="Arial"/>
          <w:sz w:val="24"/>
          <w:szCs w:val="24"/>
        </w:rPr>
        <w:t>; and</w:t>
      </w:r>
    </w:p>
    <w:p w14:paraId="02ECC9DC" w14:textId="7B7C50DE" w:rsidR="00B51F2E" w:rsidRDefault="00134E2B" w:rsidP="00F43D79">
      <w:pPr>
        <w:spacing w:after="240" w:line="240" w:lineRule="auto"/>
        <w:ind w:firstLine="720"/>
        <w:jc w:val="both"/>
        <w:rPr>
          <w:sz w:val="24"/>
          <w:szCs w:val="24"/>
        </w:rPr>
      </w:pPr>
      <w:r>
        <w:rPr>
          <w:rFonts w:ascii="Arial" w:eastAsia="Arial" w:hAnsi="Arial" w:cs="Arial"/>
          <w:b/>
          <w:bCs/>
          <w:sz w:val="24"/>
          <w:szCs w:val="24"/>
        </w:rPr>
        <w:t>WHEREAS</w:t>
      </w:r>
      <w:r>
        <w:rPr>
          <w:rFonts w:ascii="Arial" w:eastAsia="Arial" w:hAnsi="Arial" w:cs="Arial"/>
          <w:sz w:val="24"/>
          <w:szCs w:val="24"/>
        </w:rPr>
        <w:t>, Section 9.09.290 (Commercial Cannabis Activities) provides t</w:t>
      </w:r>
      <w:r w:rsidRPr="00140DCC">
        <w:rPr>
          <w:rFonts w:ascii="Arial" w:eastAsia="Arial" w:hAnsi="Arial" w:cs="Arial"/>
          <w:sz w:val="24"/>
          <w:szCs w:val="24"/>
        </w:rPr>
        <w:t xml:space="preserve">hat </w:t>
      </w:r>
      <w:r w:rsidRPr="00140DCC">
        <w:rPr>
          <w:rFonts w:ascii="Arial" w:hAnsi="Arial" w:cs="Arial"/>
          <w:sz w:val="24"/>
          <w:szCs w:val="24"/>
        </w:rPr>
        <w:t xml:space="preserve">a limited number of commercial cannabis </w:t>
      </w:r>
      <w:r w:rsidR="005A748D" w:rsidRPr="00140DCC">
        <w:rPr>
          <w:rFonts w:ascii="Arial" w:hAnsi="Arial" w:cs="Arial"/>
          <w:sz w:val="24"/>
          <w:szCs w:val="24"/>
        </w:rPr>
        <w:t>dispensaries</w:t>
      </w:r>
      <w:r w:rsidRPr="00140DCC">
        <w:rPr>
          <w:rFonts w:ascii="Arial" w:hAnsi="Arial" w:cs="Arial"/>
          <w:sz w:val="24"/>
          <w:szCs w:val="24"/>
        </w:rPr>
        <w:t xml:space="preserve"> may be allowed within </w:t>
      </w:r>
      <w:r w:rsidR="00140DCC">
        <w:rPr>
          <w:rFonts w:ascii="Arial" w:hAnsi="Arial" w:cs="Arial"/>
          <w:sz w:val="24"/>
          <w:szCs w:val="24"/>
        </w:rPr>
        <w:t>Moreno Valley</w:t>
      </w:r>
      <w:r w:rsidRPr="00140DCC">
        <w:rPr>
          <w:rFonts w:ascii="Arial" w:hAnsi="Arial" w:cs="Arial"/>
          <w:sz w:val="24"/>
          <w:szCs w:val="24"/>
        </w:rPr>
        <w:t xml:space="preserve">, with a properly secured conditional use permit approved through the Planning Commission; and </w:t>
      </w:r>
    </w:p>
    <w:p w14:paraId="5108AE73" w14:textId="17E37AA2" w:rsidR="00B51F2E" w:rsidRDefault="00134E2B" w:rsidP="00F43D79">
      <w:pPr>
        <w:spacing w:after="240" w:line="240" w:lineRule="auto"/>
        <w:ind w:firstLine="720"/>
        <w:jc w:val="both"/>
        <w:rPr>
          <w:sz w:val="24"/>
          <w:szCs w:val="24"/>
        </w:rPr>
      </w:pPr>
      <w:r>
        <w:rPr>
          <w:rFonts w:ascii="Arial" w:eastAsia="Arial" w:hAnsi="Arial" w:cs="Arial"/>
          <w:b/>
          <w:bCs/>
          <w:sz w:val="24"/>
          <w:szCs w:val="24"/>
        </w:rPr>
        <w:t>WHEREAS</w:t>
      </w:r>
      <w:r>
        <w:rPr>
          <w:rFonts w:ascii="Arial" w:eastAsia="Arial" w:hAnsi="Arial" w:cs="Arial"/>
          <w:sz w:val="24"/>
          <w:szCs w:val="24"/>
        </w:rPr>
        <w:t xml:space="preserve">, Section 9.02.060 (Conditional Use Permits) of the Moreno Valley Municipal Code acknowledges that the purpose of conditional use permits </w:t>
      </w:r>
      <w:r w:rsidR="005A748D">
        <w:rPr>
          <w:rFonts w:ascii="Arial" w:eastAsia="Arial" w:hAnsi="Arial" w:cs="Arial"/>
          <w:sz w:val="24"/>
          <w:szCs w:val="24"/>
        </w:rPr>
        <w:t>are</w:t>
      </w:r>
      <w:r>
        <w:rPr>
          <w:rFonts w:ascii="Arial" w:eastAsia="Arial" w:hAnsi="Arial" w:cs="Arial"/>
          <w:sz w:val="24"/>
          <w:szCs w:val="24"/>
        </w:rPr>
        <w:t xml:space="preserve"> to allow the establishment of uses that may have special impacts or uniqueness such that their effect on the surrounding environment cannot be determined in advance of the use being proposed for a particular location and that the conditional use permit application process involves the review of location, design and configuration of improvements related to the </w:t>
      </w:r>
      <w:r w:rsidR="003709D3">
        <w:rPr>
          <w:rFonts w:ascii="Arial" w:eastAsia="Arial" w:hAnsi="Arial" w:cs="Arial"/>
          <w:sz w:val="24"/>
          <w:szCs w:val="24"/>
        </w:rPr>
        <w:t>P</w:t>
      </w:r>
      <w:r>
        <w:rPr>
          <w:rFonts w:ascii="Arial" w:eastAsia="Arial" w:hAnsi="Arial" w:cs="Arial"/>
          <w:sz w:val="24"/>
          <w:szCs w:val="24"/>
        </w:rPr>
        <w:t>roject, a</w:t>
      </w:r>
      <w:r w:rsidR="003709D3">
        <w:rPr>
          <w:rFonts w:ascii="Arial" w:eastAsia="Arial" w:hAnsi="Arial" w:cs="Arial"/>
          <w:sz w:val="24"/>
          <w:szCs w:val="24"/>
        </w:rPr>
        <w:t>nd the potential impact of the P</w:t>
      </w:r>
      <w:r>
        <w:rPr>
          <w:rFonts w:ascii="Arial" w:eastAsia="Arial" w:hAnsi="Arial" w:cs="Arial"/>
          <w:sz w:val="24"/>
          <w:szCs w:val="24"/>
        </w:rPr>
        <w:t xml:space="preserve">roject on the surrounding area based on fixed and established standards; and </w:t>
      </w:r>
    </w:p>
    <w:p w14:paraId="55194E17" w14:textId="58A2082F" w:rsidR="00B51F2E" w:rsidRDefault="00134E2B" w:rsidP="00F43D79">
      <w:pPr>
        <w:spacing w:after="240" w:line="240" w:lineRule="auto"/>
        <w:ind w:firstLine="720"/>
        <w:jc w:val="both"/>
        <w:rPr>
          <w:rFonts w:ascii="Arial" w:eastAsia="Arial" w:hAnsi="Arial" w:cs="Arial"/>
          <w:sz w:val="24"/>
          <w:szCs w:val="24"/>
        </w:rPr>
      </w:pPr>
      <w:r>
        <w:rPr>
          <w:rFonts w:ascii="Arial" w:eastAsia="Arial" w:hAnsi="Arial" w:cs="Arial"/>
          <w:b/>
          <w:bCs/>
          <w:sz w:val="24"/>
          <w:szCs w:val="24"/>
        </w:rPr>
        <w:t>WHEREAS</w:t>
      </w:r>
      <w:r>
        <w:rPr>
          <w:rFonts w:ascii="Arial" w:eastAsia="Arial" w:hAnsi="Arial" w:cs="Arial"/>
          <w:sz w:val="24"/>
          <w:szCs w:val="24"/>
        </w:rPr>
        <w:t>, the Application has been evaluated in accordance with Section 9.02.060 (Conditional Use Permits) of the Municipal Code with consideration given to the City’s General Plan, Zoning Ordinance,</w:t>
      </w:r>
      <w:r w:rsidR="005A748D">
        <w:rPr>
          <w:rFonts w:ascii="Arial" w:eastAsia="Arial" w:hAnsi="Arial" w:cs="Arial"/>
          <w:sz w:val="24"/>
          <w:szCs w:val="24"/>
        </w:rPr>
        <w:t xml:space="preserve"> </w:t>
      </w:r>
      <w:r>
        <w:rPr>
          <w:rFonts w:ascii="Arial" w:eastAsia="Arial" w:hAnsi="Arial" w:cs="Arial"/>
          <w:sz w:val="24"/>
          <w:szCs w:val="24"/>
        </w:rPr>
        <w:t xml:space="preserve">and other applicable laws and regulations; and </w:t>
      </w:r>
    </w:p>
    <w:p w14:paraId="46D5B0CE" w14:textId="77777777" w:rsidR="00B51F2E" w:rsidRDefault="00134E2B" w:rsidP="00F43D79">
      <w:pPr>
        <w:widowControl w:val="0"/>
        <w:spacing w:after="240" w:line="240" w:lineRule="auto"/>
        <w:ind w:firstLine="720"/>
        <w:jc w:val="both"/>
        <w:rPr>
          <w:sz w:val="24"/>
          <w:szCs w:val="24"/>
        </w:rPr>
      </w:pPr>
      <w:r>
        <w:rPr>
          <w:rFonts w:ascii="Arial" w:eastAsia="Arial" w:hAnsi="Arial" w:cs="Arial"/>
          <w:b/>
          <w:bCs/>
          <w:sz w:val="24"/>
          <w:szCs w:val="24"/>
        </w:rPr>
        <w:t>WHEREAS</w:t>
      </w:r>
      <w:r>
        <w:rPr>
          <w:rFonts w:ascii="Arial" w:eastAsia="Arial" w:hAnsi="Arial" w:cs="Arial"/>
          <w:sz w:val="24"/>
          <w:szCs w:val="24"/>
        </w:rPr>
        <w:t xml:space="preserve">, Section 9.02.060 of the Municipal Code imposes conditions of approval upon projects for which a Conditional Use Permit is required, which conditions may be imposed by the Planning Commission to address on-site improvements, off-site improvements, the manner in which the site is used and any other conditions as may be deemed necessary to protect the public health, safety and welfare to ensure that the proposed Project will be developed in accordance with the purpose and intent of Title 9 (Planning and Zoning) of the Municipal Code; and </w:t>
      </w:r>
    </w:p>
    <w:p w14:paraId="29678E1E" w14:textId="0685BD32" w:rsidR="00B51F2E" w:rsidRDefault="00134E2B" w:rsidP="003709D3">
      <w:pPr>
        <w:spacing w:after="240" w:line="240" w:lineRule="auto"/>
        <w:ind w:firstLine="720"/>
        <w:jc w:val="both"/>
        <w:rPr>
          <w:sz w:val="24"/>
          <w:szCs w:val="24"/>
        </w:rPr>
      </w:pPr>
      <w:r>
        <w:rPr>
          <w:rFonts w:ascii="Arial" w:eastAsia="Arial" w:hAnsi="Arial" w:cs="Arial"/>
          <w:b/>
          <w:bCs/>
          <w:sz w:val="24"/>
          <w:szCs w:val="24"/>
        </w:rPr>
        <w:t xml:space="preserve">WHEREAS, </w:t>
      </w:r>
      <w:r>
        <w:rPr>
          <w:rFonts w:ascii="Arial" w:eastAsia="Arial" w:hAnsi="Arial" w:cs="Arial"/>
          <w:sz w:val="24"/>
          <w:szCs w:val="24"/>
        </w:rPr>
        <w:t xml:space="preserve">pursuant to the provisions of Section 9.02.200 (Public Hearing and Notification Procedures) of the Municipal Code and Government Code Section 65905, a </w:t>
      </w:r>
      <w:r>
        <w:rPr>
          <w:rFonts w:ascii="Arial" w:eastAsia="Arial" w:hAnsi="Arial" w:cs="Arial"/>
          <w:sz w:val="24"/>
          <w:szCs w:val="24"/>
        </w:rPr>
        <w:lastRenderedPageBreak/>
        <w:t xml:space="preserve">public hearing was scheduled for </w:t>
      </w:r>
      <w:r w:rsidR="00140DCC">
        <w:rPr>
          <w:rFonts w:ascii="Arial" w:eastAsia="Arial" w:hAnsi="Arial" w:cs="Arial"/>
          <w:sz w:val="24"/>
          <w:szCs w:val="24"/>
        </w:rPr>
        <w:t>Ju</w:t>
      </w:r>
      <w:r w:rsidR="00A00D9F">
        <w:rPr>
          <w:rFonts w:ascii="Arial" w:eastAsia="Arial" w:hAnsi="Arial" w:cs="Arial"/>
          <w:sz w:val="24"/>
          <w:szCs w:val="24"/>
        </w:rPr>
        <w:t>ly 14</w:t>
      </w:r>
      <w:r>
        <w:rPr>
          <w:rFonts w:ascii="Arial" w:eastAsia="Arial" w:hAnsi="Arial" w:cs="Arial"/>
          <w:sz w:val="24"/>
          <w:szCs w:val="24"/>
        </w:rPr>
        <w:t xml:space="preserve">, 2022, and notice thereof was duly published and posted, and mailed to all property owners of record within 600 feet of the </w:t>
      </w:r>
      <w:r w:rsidR="00587755">
        <w:rPr>
          <w:rFonts w:ascii="Arial" w:eastAsia="Arial" w:hAnsi="Arial" w:cs="Arial"/>
          <w:sz w:val="24"/>
          <w:szCs w:val="24"/>
        </w:rPr>
        <w:t xml:space="preserve">Project </w:t>
      </w:r>
      <w:r>
        <w:rPr>
          <w:rFonts w:ascii="Arial" w:eastAsia="Arial" w:hAnsi="Arial" w:cs="Arial"/>
          <w:sz w:val="24"/>
          <w:szCs w:val="24"/>
        </w:rPr>
        <w:t xml:space="preserve">Site; and </w:t>
      </w:r>
    </w:p>
    <w:p w14:paraId="6A20CC0C" w14:textId="59AF7B00" w:rsidR="00B51F2E" w:rsidRDefault="00134E2B" w:rsidP="00F43D79">
      <w:pPr>
        <w:spacing w:after="240" w:line="240" w:lineRule="auto"/>
        <w:ind w:firstLine="720"/>
        <w:jc w:val="both"/>
        <w:rPr>
          <w:sz w:val="24"/>
          <w:szCs w:val="24"/>
        </w:rPr>
      </w:pPr>
      <w:r>
        <w:rPr>
          <w:rFonts w:ascii="Arial" w:eastAsia="Arial" w:hAnsi="Arial" w:cs="Arial"/>
          <w:b/>
          <w:bCs/>
          <w:sz w:val="24"/>
          <w:szCs w:val="24"/>
        </w:rPr>
        <w:t>WHEREAS</w:t>
      </w:r>
      <w:r>
        <w:rPr>
          <w:rFonts w:ascii="Arial" w:eastAsia="Arial" w:hAnsi="Arial" w:cs="Arial"/>
          <w:sz w:val="24"/>
          <w:szCs w:val="24"/>
        </w:rPr>
        <w:t xml:space="preserve">, on </w:t>
      </w:r>
      <w:r w:rsidR="00140DCC">
        <w:rPr>
          <w:rFonts w:ascii="Arial" w:eastAsia="Arial" w:hAnsi="Arial" w:cs="Arial"/>
          <w:sz w:val="24"/>
          <w:szCs w:val="24"/>
        </w:rPr>
        <w:t>Ju</w:t>
      </w:r>
      <w:r w:rsidR="00A00D9F">
        <w:rPr>
          <w:rFonts w:ascii="Arial" w:eastAsia="Arial" w:hAnsi="Arial" w:cs="Arial"/>
          <w:sz w:val="24"/>
          <w:szCs w:val="24"/>
        </w:rPr>
        <w:t>ly</w:t>
      </w:r>
      <w:r w:rsidR="00140DCC">
        <w:rPr>
          <w:rFonts w:ascii="Arial" w:eastAsia="Arial" w:hAnsi="Arial" w:cs="Arial"/>
          <w:sz w:val="24"/>
          <w:szCs w:val="24"/>
        </w:rPr>
        <w:t xml:space="preserve"> </w:t>
      </w:r>
      <w:r w:rsidR="00A00D9F">
        <w:rPr>
          <w:rFonts w:ascii="Arial" w:eastAsia="Arial" w:hAnsi="Arial" w:cs="Arial"/>
          <w:sz w:val="24"/>
          <w:szCs w:val="24"/>
        </w:rPr>
        <w:t>14</w:t>
      </w:r>
      <w:r>
        <w:rPr>
          <w:rFonts w:ascii="Arial" w:eastAsia="Arial" w:hAnsi="Arial" w:cs="Arial"/>
          <w:sz w:val="24"/>
          <w:szCs w:val="24"/>
        </w:rPr>
        <w:t xml:space="preserve">, 2022, the public hearing to consider the Application was duly conducted by the Planning Commission at which time all interested persons were provided with an opportunity to testify and to present evidence; and </w:t>
      </w:r>
    </w:p>
    <w:p w14:paraId="0740DD40" w14:textId="4A398F76" w:rsidR="00B51F2E" w:rsidRDefault="00134E2B" w:rsidP="00F43D79">
      <w:pPr>
        <w:spacing w:after="240" w:line="240" w:lineRule="auto"/>
        <w:ind w:firstLine="720"/>
        <w:jc w:val="both"/>
        <w:rPr>
          <w:sz w:val="24"/>
          <w:szCs w:val="24"/>
        </w:rPr>
      </w:pPr>
      <w:r>
        <w:rPr>
          <w:rFonts w:ascii="Arial" w:eastAsia="Arial" w:hAnsi="Arial" w:cs="Arial"/>
          <w:b/>
          <w:bCs/>
          <w:sz w:val="24"/>
          <w:szCs w:val="24"/>
        </w:rPr>
        <w:t>WHEREAS,</w:t>
      </w:r>
      <w:r>
        <w:rPr>
          <w:rFonts w:ascii="Arial" w:eastAsia="Arial" w:hAnsi="Arial" w:cs="Arial"/>
          <w:sz w:val="24"/>
          <w:szCs w:val="24"/>
        </w:rPr>
        <w:t xml:space="preserve"> consistent with the requirements of Section 9.02.060 (Conditional Use Permits) of the Municipal Code, at the public hearing the Planning Commission considered Conditions of Approval to be imposed up</w:t>
      </w:r>
      <w:r w:rsidR="00140DCC">
        <w:rPr>
          <w:rFonts w:ascii="Arial" w:eastAsia="Arial" w:hAnsi="Arial" w:cs="Arial"/>
          <w:sz w:val="24"/>
          <w:szCs w:val="24"/>
        </w:rPr>
        <w:t>on Conditional Use Permit PEN22-0063</w:t>
      </w:r>
      <w:r>
        <w:rPr>
          <w:rFonts w:ascii="Arial" w:eastAsia="Arial" w:hAnsi="Arial" w:cs="Arial"/>
          <w:sz w:val="24"/>
          <w:szCs w:val="24"/>
        </w:rPr>
        <w:t xml:space="preserve"> (“CUP”), which conditions were prepared by Planning Division staff who deemed said conditions to be necessary to protect the public health, safety and welfare and to ensure the proposed Project will be developed in accordance with the purpose and intent of Title 9 (“Planning and Zoning”) of the Municipal Code; and </w:t>
      </w:r>
    </w:p>
    <w:p w14:paraId="5E74A183" w14:textId="5C2EFB6C" w:rsidR="00B51F2E" w:rsidRDefault="00134E2B" w:rsidP="00F43D79">
      <w:pPr>
        <w:spacing w:after="240" w:line="240" w:lineRule="auto"/>
        <w:ind w:firstLine="720"/>
        <w:jc w:val="both"/>
        <w:rPr>
          <w:sz w:val="24"/>
          <w:szCs w:val="24"/>
        </w:rPr>
      </w:pPr>
      <w:r>
        <w:rPr>
          <w:rFonts w:ascii="Arial" w:eastAsia="Arial" w:hAnsi="Arial" w:cs="Arial"/>
          <w:b/>
          <w:bCs/>
          <w:sz w:val="24"/>
          <w:szCs w:val="24"/>
        </w:rPr>
        <w:t xml:space="preserve">WHEREAS, </w:t>
      </w:r>
      <w:r>
        <w:rPr>
          <w:rFonts w:ascii="Arial" w:eastAsia="Arial" w:hAnsi="Arial" w:cs="Arial"/>
          <w:sz w:val="24"/>
          <w:szCs w:val="24"/>
        </w:rPr>
        <w:t>at the public hearing, the Planning Commission reviewed and considered the Planning Division’s recommendation that the proposed Project is Categorically Exempt from the provisions of the California Environmental Quality Act (CEQA) as set forth in Public Resources Code Sections 21000 – 21177 and the CEQA Guidelines as set forth in 14 California Code of Regulations Sections 15000-15387, under CEQA Guidelines</w:t>
      </w:r>
      <w:r>
        <w:rPr>
          <w:rFonts w:ascii="Arial" w:eastAsia="Arial" w:hAnsi="Arial" w:cs="Arial"/>
          <w:color w:val="000000"/>
          <w:sz w:val="20"/>
          <w:szCs w:val="20"/>
          <w:vertAlign w:val="superscript"/>
        </w:rPr>
        <w:footnoteReference w:id="1"/>
      </w:r>
      <w:r>
        <w:rPr>
          <w:rFonts w:ascii="Arial" w:eastAsia="Arial" w:hAnsi="Arial" w:cs="Arial"/>
          <w:sz w:val="24"/>
          <w:szCs w:val="24"/>
        </w:rPr>
        <w:t xml:space="preserve"> Section 15301 (Existing Facilities)</w:t>
      </w:r>
      <w:r w:rsidR="00587755">
        <w:rPr>
          <w:rFonts w:ascii="Arial" w:eastAsia="Arial" w:hAnsi="Arial" w:cs="Arial"/>
          <w:sz w:val="24"/>
          <w:szCs w:val="24"/>
        </w:rPr>
        <w:t xml:space="preserve">, </w:t>
      </w:r>
      <w:r w:rsidR="00587755" w:rsidRPr="00587755">
        <w:rPr>
          <w:rFonts w:ascii="Arial" w:eastAsia="Arial" w:hAnsi="Arial" w:cs="Arial"/>
          <w:sz w:val="24"/>
          <w:szCs w:val="24"/>
        </w:rPr>
        <w:t>which would apply to the Proposed Project since the Proposed Project has been found to meet</w:t>
      </w:r>
      <w:r>
        <w:rPr>
          <w:rFonts w:ascii="Arial" w:eastAsia="Arial" w:hAnsi="Arial" w:cs="Arial"/>
          <w:sz w:val="24"/>
          <w:szCs w:val="24"/>
        </w:rPr>
        <w:t xml:space="preserve"> all of the conditions of the Class 1 </w:t>
      </w:r>
      <w:r w:rsidR="003709D3">
        <w:rPr>
          <w:rFonts w:ascii="Arial" w:eastAsia="Arial" w:hAnsi="Arial" w:cs="Arial"/>
          <w:sz w:val="24"/>
          <w:szCs w:val="24"/>
        </w:rPr>
        <w:t>E</w:t>
      </w:r>
      <w:r>
        <w:rPr>
          <w:rFonts w:ascii="Arial" w:eastAsia="Arial" w:hAnsi="Arial" w:cs="Arial"/>
          <w:sz w:val="24"/>
          <w:szCs w:val="24"/>
        </w:rPr>
        <w:t xml:space="preserve">xemption as the </w:t>
      </w:r>
      <w:r w:rsidR="003709D3">
        <w:rPr>
          <w:rFonts w:ascii="Arial" w:eastAsia="Arial" w:hAnsi="Arial" w:cs="Arial"/>
          <w:sz w:val="24"/>
          <w:szCs w:val="24"/>
        </w:rPr>
        <w:t>P</w:t>
      </w:r>
      <w:r>
        <w:rPr>
          <w:rFonts w:ascii="Arial" w:eastAsia="Arial" w:hAnsi="Arial" w:cs="Arial"/>
          <w:sz w:val="24"/>
          <w:szCs w:val="24"/>
        </w:rPr>
        <w:t xml:space="preserve">roject involves </w:t>
      </w:r>
      <w:r w:rsidR="00587755">
        <w:rPr>
          <w:rFonts w:ascii="Arial" w:eastAsia="Arial" w:hAnsi="Arial" w:cs="Arial"/>
          <w:sz w:val="24"/>
          <w:szCs w:val="24"/>
        </w:rPr>
        <w:t xml:space="preserve">limited </w:t>
      </w:r>
      <w:r>
        <w:rPr>
          <w:rFonts w:ascii="Arial" w:eastAsia="Arial" w:hAnsi="Arial" w:cs="Arial"/>
          <w:sz w:val="24"/>
          <w:szCs w:val="24"/>
        </w:rPr>
        <w:t xml:space="preserve">interior alterations and no expansion of use; and </w:t>
      </w:r>
    </w:p>
    <w:p w14:paraId="3B650072" w14:textId="27621ABD" w:rsidR="00B51F2E" w:rsidRDefault="00134E2B" w:rsidP="00F43D79">
      <w:pPr>
        <w:spacing w:after="240" w:line="240" w:lineRule="auto"/>
        <w:ind w:firstLine="720"/>
        <w:jc w:val="both"/>
        <w:rPr>
          <w:sz w:val="24"/>
          <w:szCs w:val="24"/>
        </w:rPr>
      </w:pPr>
      <w:r>
        <w:rPr>
          <w:rFonts w:ascii="Arial" w:eastAsia="Arial" w:hAnsi="Arial" w:cs="Arial"/>
          <w:b/>
          <w:bCs/>
          <w:sz w:val="24"/>
          <w:szCs w:val="24"/>
        </w:rPr>
        <w:t xml:space="preserve">WHEREAS, </w:t>
      </w:r>
      <w:r>
        <w:rPr>
          <w:rFonts w:ascii="Arial" w:eastAsia="Arial" w:hAnsi="Arial" w:cs="Arial"/>
          <w:sz w:val="24"/>
          <w:szCs w:val="24"/>
        </w:rPr>
        <w:t>at the public hearing, the Planning Commission considered whether each of the requisite findings specified in Section 9.02.060 of the Municipal Code and set forth herein could be made with respect to the proposed Project as conditioned by the Conditions of Approval.</w:t>
      </w:r>
    </w:p>
    <w:p w14:paraId="2CCEF7CC" w14:textId="77777777" w:rsidR="00B51F2E" w:rsidRDefault="00134E2B" w:rsidP="00F43D79">
      <w:pPr>
        <w:spacing w:after="240" w:line="240" w:lineRule="auto"/>
        <w:ind w:firstLine="720"/>
        <w:jc w:val="both"/>
        <w:rPr>
          <w:sz w:val="24"/>
          <w:szCs w:val="24"/>
        </w:rPr>
      </w:pPr>
      <w:r>
        <w:rPr>
          <w:rFonts w:ascii="Arial" w:eastAsia="Arial" w:hAnsi="Arial" w:cs="Arial"/>
          <w:b/>
          <w:bCs/>
          <w:sz w:val="24"/>
          <w:szCs w:val="24"/>
        </w:rPr>
        <w:t>NOW, THEREFORE, THE PLANNING COMMISSION OF THE CITY OF MORENO VALLEY, CALIFORNIA, DOES HEREBY RESOLVE AS FOLLOWS:</w:t>
      </w:r>
    </w:p>
    <w:p w14:paraId="1B05138B" w14:textId="31F90D6C" w:rsidR="00B51F2E" w:rsidRDefault="00134E2B" w:rsidP="00F43D79">
      <w:pPr>
        <w:spacing w:after="240" w:line="240" w:lineRule="auto"/>
        <w:ind w:firstLine="720"/>
        <w:jc w:val="both"/>
        <w:rPr>
          <w:sz w:val="24"/>
          <w:szCs w:val="24"/>
        </w:rPr>
      </w:pPr>
      <w:r>
        <w:rPr>
          <w:rFonts w:ascii="Arial" w:eastAsia="Arial" w:hAnsi="Arial" w:cs="Arial"/>
          <w:b/>
          <w:bCs/>
          <w:sz w:val="24"/>
          <w:szCs w:val="24"/>
          <w:u w:val="single"/>
        </w:rPr>
        <w:t>Section 1.</w:t>
      </w:r>
      <w:r w:rsidR="00F43D79">
        <w:rPr>
          <w:b/>
          <w:bCs/>
          <w:sz w:val="24"/>
          <w:szCs w:val="24"/>
        </w:rPr>
        <w:tab/>
      </w:r>
      <w:r w:rsidR="00F43D79">
        <w:rPr>
          <w:b/>
          <w:bCs/>
          <w:sz w:val="24"/>
          <w:szCs w:val="24"/>
        </w:rPr>
        <w:tab/>
      </w:r>
      <w:r>
        <w:rPr>
          <w:rFonts w:ascii="Arial" w:eastAsia="Arial" w:hAnsi="Arial" w:cs="Arial"/>
          <w:b/>
          <w:bCs/>
          <w:sz w:val="24"/>
          <w:szCs w:val="24"/>
        </w:rPr>
        <w:t>Recitals and Exhibits</w:t>
      </w:r>
    </w:p>
    <w:p w14:paraId="2CCB8B72" w14:textId="77777777" w:rsidR="00B51F2E" w:rsidRDefault="00134E2B" w:rsidP="00F43D79">
      <w:pPr>
        <w:spacing w:after="240" w:line="240" w:lineRule="auto"/>
        <w:ind w:firstLine="720"/>
        <w:jc w:val="both"/>
        <w:rPr>
          <w:sz w:val="24"/>
          <w:szCs w:val="24"/>
        </w:rPr>
      </w:pPr>
      <w:r>
        <w:rPr>
          <w:rFonts w:ascii="Arial" w:eastAsia="Arial" w:hAnsi="Arial" w:cs="Arial"/>
          <w:sz w:val="24"/>
          <w:szCs w:val="24"/>
        </w:rPr>
        <w:t xml:space="preserve">That the foregoing Recitals and attached Exhibits are true and correct and are hereby incorporated by this reference. </w:t>
      </w:r>
    </w:p>
    <w:p w14:paraId="17B166FD" w14:textId="249511DD" w:rsidR="00B51F2E" w:rsidRDefault="00134E2B" w:rsidP="00F43D79">
      <w:pPr>
        <w:spacing w:after="240" w:line="240" w:lineRule="auto"/>
        <w:ind w:firstLine="720"/>
        <w:jc w:val="both"/>
        <w:rPr>
          <w:sz w:val="24"/>
          <w:szCs w:val="24"/>
        </w:rPr>
      </w:pPr>
      <w:r>
        <w:rPr>
          <w:rFonts w:ascii="Arial" w:eastAsia="Arial" w:hAnsi="Arial" w:cs="Arial"/>
          <w:b/>
          <w:bCs/>
          <w:sz w:val="24"/>
          <w:szCs w:val="24"/>
          <w:u w:val="single"/>
        </w:rPr>
        <w:t>Section 2.</w:t>
      </w:r>
      <w:r w:rsidR="00F43D79">
        <w:rPr>
          <w:b/>
          <w:bCs/>
          <w:sz w:val="24"/>
          <w:szCs w:val="24"/>
        </w:rPr>
        <w:tab/>
      </w:r>
      <w:r w:rsidR="00F43D79">
        <w:rPr>
          <w:b/>
          <w:bCs/>
          <w:sz w:val="24"/>
          <w:szCs w:val="24"/>
        </w:rPr>
        <w:tab/>
      </w:r>
      <w:r>
        <w:rPr>
          <w:rFonts w:ascii="Arial" w:eastAsia="Arial" w:hAnsi="Arial" w:cs="Arial"/>
          <w:b/>
          <w:bCs/>
          <w:sz w:val="24"/>
          <w:szCs w:val="24"/>
        </w:rPr>
        <w:t>Notice</w:t>
      </w:r>
    </w:p>
    <w:p w14:paraId="0BC8B1D5" w14:textId="261C7B75" w:rsidR="00B51F2E" w:rsidRDefault="00134E2B" w:rsidP="00F43D79">
      <w:pPr>
        <w:spacing w:after="240" w:line="240" w:lineRule="auto"/>
        <w:ind w:firstLine="720"/>
        <w:jc w:val="both"/>
        <w:rPr>
          <w:sz w:val="24"/>
          <w:szCs w:val="24"/>
        </w:rPr>
      </w:pPr>
      <w:r>
        <w:rPr>
          <w:rFonts w:ascii="Arial" w:eastAsia="Arial" w:hAnsi="Arial" w:cs="Arial"/>
          <w:sz w:val="24"/>
          <w:szCs w:val="24"/>
        </w:rPr>
        <w:t>That pursuant to</w:t>
      </w:r>
      <w:r>
        <w:rPr>
          <w:rFonts w:ascii="Arial" w:eastAsia="Arial" w:hAnsi="Arial" w:cs="Arial"/>
          <w:b/>
          <w:bCs/>
          <w:sz w:val="24"/>
          <w:szCs w:val="24"/>
        </w:rPr>
        <w:t xml:space="preserve"> </w:t>
      </w:r>
      <w:r>
        <w:rPr>
          <w:rFonts w:ascii="Arial" w:eastAsia="Arial" w:hAnsi="Arial" w:cs="Arial"/>
          <w:sz w:val="24"/>
          <w:szCs w:val="24"/>
        </w:rPr>
        <w:t>Government Code section 66020(d)(1), notice is hereby given</w:t>
      </w:r>
      <w:r>
        <w:rPr>
          <w:rFonts w:ascii="Arial" w:eastAsia="Arial" w:hAnsi="Arial" w:cs="Arial"/>
          <w:b/>
          <w:bCs/>
          <w:sz w:val="24"/>
          <w:szCs w:val="24"/>
        </w:rPr>
        <w:t xml:space="preserve"> </w:t>
      </w:r>
      <w:r w:rsidR="003709D3">
        <w:rPr>
          <w:rFonts w:ascii="Arial" w:eastAsia="Arial" w:hAnsi="Arial" w:cs="Arial"/>
          <w:sz w:val="24"/>
          <w:szCs w:val="24"/>
        </w:rPr>
        <w:t>that the proposed P</w:t>
      </w:r>
      <w:r>
        <w:rPr>
          <w:rFonts w:ascii="Arial" w:eastAsia="Arial" w:hAnsi="Arial" w:cs="Arial"/>
          <w:sz w:val="24"/>
          <w:szCs w:val="24"/>
        </w:rPr>
        <w:t xml:space="preserve">roject is subject to certain fees, dedications, </w:t>
      </w:r>
      <w:proofErr w:type="gramStart"/>
      <w:r>
        <w:rPr>
          <w:rFonts w:ascii="Arial" w:eastAsia="Arial" w:hAnsi="Arial" w:cs="Arial"/>
          <w:sz w:val="24"/>
          <w:szCs w:val="24"/>
        </w:rPr>
        <w:t>reservations</w:t>
      </w:r>
      <w:proofErr w:type="gramEnd"/>
      <w:r>
        <w:rPr>
          <w:rFonts w:ascii="Arial" w:eastAsia="Arial" w:hAnsi="Arial" w:cs="Arial"/>
          <w:sz w:val="24"/>
          <w:szCs w:val="24"/>
        </w:rPr>
        <w:t xml:space="preserve"> and other exactions as provided herein.</w:t>
      </w:r>
    </w:p>
    <w:p w14:paraId="2D5AFB84" w14:textId="30A40711" w:rsidR="00B51F2E" w:rsidRDefault="00134E2B" w:rsidP="00F43D79">
      <w:pPr>
        <w:spacing w:after="240" w:line="240" w:lineRule="auto"/>
        <w:ind w:firstLine="720"/>
        <w:jc w:val="both"/>
        <w:rPr>
          <w:sz w:val="24"/>
          <w:szCs w:val="24"/>
        </w:rPr>
      </w:pPr>
      <w:r>
        <w:rPr>
          <w:rFonts w:ascii="Arial" w:eastAsia="Arial" w:hAnsi="Arial" w:cs="Arial"/>
          <w:b/>
          <w:bCs/>
          <w:sz w:val="24"/>
          <w:szCs w:val="24"/>
          <w:u w:val="single"/>
        </w:rPr>
        <w:lastRenderedPageBreak/>
        <w:t>Section 3.</w:t>
      </w:r>
      <w:r w:rsidR="00F43D79">
        <w:rPr>
          <w:b/>
          <w:bCs/>
          <w:sz w:val="24"/>
          <w:szCs w:val="24"/>
        </w:rPr>
        <w:tab/>
      </w:r>
      <w:r w:rsidR="00F43D79">
        <w:rPr>
          <w:b/>
          <w:bCs/>
          <w:sz w:val="24"/>
          <w:szCs w:val="24"/>
        </w:rPr>
        <w:tab/>
      </w:r>
      <w:r>
        <w:rPr>
          <w:rFonts w:ascii="Arial" w:eastAsia="Arial" w:hAnsi="Arial" w:cs="Arial"/>
          <w:b/>
          <w:bCs/>
          <w:sz w:val="24"/>
          <w:szCs w:val="24"/>
        </w:rPr>
        <w:t>Evidence</w:t>
      </w:r>
    </w:p>
    <w:p w14:paraId="166FC734" w14:textId="77777777" w:rsidR="00B51F2E" w:rsidRDefault="00134E2B" w:rsidP="00F43D79">
      <w:pPr>
        <w:spacing w:after="240" w:line="240" w:lineRule="auto"/>
        <w:ind w:firstLine="720"/>
        <w:jc w:val="both"/>
        <w:rPr>
          <w:sz w:val="24"/>
          <w:szCs w:val="24"/>
        </w:rPr>
      </w:pPr>
      <w:r>
        <w:rPr>
          <w:rFonts w:ascii="Arial" w:eastAsia="Arial" w:hAnsi="Arial" w:cs="Arial"/>
          <w:sz w:val="24"/>
          <w:szCs w:val="24"/>
        </w:rPr>
        <w:t xml:space="preserve">That the Planning Commission has considered </w:t>
      </w:r>
      <w:proofErr w:type="gramStart"/>
      <w:r>
        <w:rPr>
          <w:rFonts w:ascii="Arial" w:eastAsia="Arial" w:hAnsi="Arial" w:cs="Arial"/>
          <w:sz w:val="24"/>
          <w:szCs w:val="24"/>
        </w:rPr>
        <w:t>all of</w:t>
      </w:r>
      <w:proofErr w:type="gramEnd"/>
      <w:r>
        <w:rPr>
          <w:rFonts w:ascii="Arial" w:eastAsia="Arial" w:hAnsi="Arial" w:cs="Arial"/>
          <w:sz w:val="24"/>
          <w:szCs w:val="24"/>
        </w:rPr>
        <w:t xml:space="preserve"> the evidence submitted into the administrative record for the proposed Conditional Use Permit, including, but not limited to, the following:</w:t>
      </w:r>
    </w:p>
    <w:p w14:paraId="5939DDF8" w14:textId="77777777"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 xml:space="preserve">Moreno Valley General Plan and all other relevant provisions contained </w:t>
      </w:r>
      <w:proofErr w:type="gramStart"/>
      <w:r>
        <w:rPr>
          <w:rFonts w:ascii="Arial" w:eastAsia="Arial" w:hAnsi="Arial" w:cs="Arial"/>
          <w:sz w:val="24"/>
          <w:szCs w:val="24"/>
        </w:rPr>
        <w:t>therein;</w:t>
      </w:r>
      <w:proofErr w:type="gramEnd"/>
      <w:r>
        <w:rPr>
          <w:rFonts w:ascii="Arial" w:eastAsia="Arial" w:hAnsi="Arial" w:cs="Arial"/>
          <w:sz w:val="24"/>
          <w:szCs w:val="24"/>
        </w:rPr>
        <w:t xml:space="preserve"> </w:t>
      </w:r>
    </w:p>
    <w:p w14:paraId="1C056942" w14:textId="77777777"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 xml:space="preserve">Title 9 (Planning and Zoning) of the Moreno Valley Municipal Code </w:t>
      </w:r>
      <w:bookmarkStart w:id="0" w:name="_Hlk24439181"/>
      <w:r>
        <w:rPr>
          <w:rFonts w:ascii="Arial" w:eastAsia="Arial" w:hAnsi="Arial" w:cs="Arial"/>
          <w:sz w:val="24"/>
          <w:szCs w:val="24"/>
        </w:rPr>
        <w:t xml:space="preserve">and all other relevant provisions referenced </w:t>
      </w:r>
      <w:proofErr w:type="gramStart"/>
      <w:r>
        <w:rPr>
          <w:rFonts w:ascii="Arial" w:eastAsia="Arial" w:hAnsi="Arial" w:cs="Arial"/>
          <w:sz w:val="24"/>
          <w:szCs w:val="24"/>
        </w:rPr>
        <w:t>therein</w:t>
      </w:r>
      <w:bookmarkEnd w:id="0"/>
      <w:r>
        <w:rPr>
          <w:rFonts w:ascii="Arial" w:eastAsia="Arial" w:hAnsi="Arial" w:cs="Arial"/>
          <w:sz w:val="24"/>
          <w:szCs w:val="24"/>
        </w:rPr>
        <w:t>;</w:t>
      </w:r>
      <w:proofErr w:type="gramEnd"/>
      <w:r>
        <w:rPr>
          <w:rFonts w:ascii="Arial" w:eastAsia="Arial" w:hAnsi="Arial" w:cs="Arial"/>
          <w:sz w:val="24"/>
          <w:szCs w:val="24"/>
        </w:rPr>
        <w:t xml:space="preserve"> </w:t>
      </w:r>
    </w:p>
    <w:p w14:paraId="16A3CD9D" w14:textId="6FE8DEA4"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Application for the approval of a Conditional Use Permit PEN2</w:t>
      </w:r>
      <w:r w:rsidR="00140DCC">
        <w:rPr>
          <w:rFonts w:ascii="Arial" w:eastAsia="Arial" w:hAnsi="Arial" w:cs="Arial"/>
          <w:sz w:val="24"/>
          <w:szCs w:val="24"/>
        </w:rPr>
        <w:t>2-0063</w:t>
      </w:r>
      <w:r>
        <w:rPr>
          <w:rFonts w:ascii="Arial" w:eastAsia="Arial" w:hAnsi="Arial" w:cs="Arial"/>
          <w:sz w:val="24"/>
          <w:szCs w:val="24"/>
        </w:rPr>
        <w:t xml:space="preserve"> and all documents, records and references contained </w:t>
      </w:r>
      <w:proofErr w:type="gramStart"/>
      <w:r>
        <w:rPr>
          <w:rFonts w:ascii="Arial" w:eastAsia="Arial" w:hAnsi="Arial" w:cs="Arial"/>
          <w:sz w:val="24"/>
          <w:szCs w:val="24"/>
        </w:rPr>
        <w:t>therein;</w:t>
      </w:r>
      <w:proofErr w:type="gramEnd"/>
    </w:p>
    <w:p w14:paraId="2513C233" w14:textId="1F6FAC76"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Conditions of Approval for C</w:t>
      </w:r>
      <w:r w:rsidR="00327423">
        <w:rPr>
          <w:rFonts w:ascii="Arial" w:eastAsia="Arial" w:hAnsi="Arial" w:cs="Arial"/>
          <w:sz w:val="24"/>
          <w:szCs w:val="24"/>
        </w:rPr>
        <w:t>onditional Use Permit</w:t>
      </w:r>
      <w:r>
        <w:rPr>
          <w:rFonts w:ascii="Arial" w:eastAsia="Arial" w:hAnsi="Arial" w:cs="Arial"/>
          <w:sz w:val="24"/>
          <w:szCs w:val="24"/>
        </w:rPr>
        <w:t xml:space="preserve"> </w:t>
      </w:r>
      <w:r w:rsidR="00140DCC">
        <w:rPr>
          <w:rFonts w:ascii="Arial" w:eastAsia="Arial" w:hAnsi="Arial" w:cs="Arial"/>
          <w:sz w:val="24"/>
          <w:szCs w:val="24"/>
        </w:rPr>
        <w:t xml:space="preserve">PEN22-0063 </w:t>
      </w:r>
      <w:r>
        <w:rPr>
          <w:rFonts w:ascii="Arial" w:eastAsia="Arial" w:hAnsi="Arial" w:cs="Arial"/>
          <w:sz w:val="24"/>
          <w:szCs w:val="24"/>
        </w:rPr>
        <w:t xml:space="preserve">attached hereto as Exhibit </w:t>
      </w:r>
      <w:proofErr w:type="gramStart"/>
      <w:r>
        <w:rPr>
          <w:rFonts w:ascii="Arial" w:eastAsia="Arial" w:hAnsi="Arial" w:cs="Arial"/>
          <w:sz w:val="24"/>
          <w:szCs w:val="24"/>
        </w:rPr>
        <w:t>A;</w:t>
      </w:r>
      <w:proofErr w:type="gramEnd"/>
    </w:p>
    <w:p w14:paraId="020DE0EB" w14:textId="77777777"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 xml:space="preserve">Staff Report prepared for the Planning Commission’s consideration and all documents, records and references related thereto, and Staff’s presentation at the public </w:t>
      </w:r>
      <w:proofErr w:type="gramStart"/>
      <w:r>
        <w:rPr>
          <w:rFonts w:ascii="Arial" w:eastAsia="Arial" w:hAnsi="Arial" w:cs="Arial"/>
          <w:sz w:val="24"/>
          <w:szCs w:val="24"/>
        </w:rPr>
        <w:t>hearing;</w:t>
      </w:r>
      <w:proofErr w:type="gramEnd"/>
      <w:r>
        <w:rPr>
          <w:rFonts w:ascii="Arial" w:eastAsia="Arial" w:hAnsi="Arial" w:cs="Arial"/>
          <w:sz w:val="24"/>
          <w:szCs w:val="24"/>
        </w:rPr>
        <w:t xml:space="preserve"> </w:t>
      </w:r>
    </w:p>
    <w:p w14:paraId="697A484C" w14:textId="77777777" w:rsidR="00B51F2E" w:rsidRDefault="00134E2B">
      <w:pPr>
        <w:numPr>
          <w:ilvl w:val="0"/>
          <w:numId w:val="1"/>
        </w:numPr>
        <w:tabs>
          <w:tab w:val="left" w:pos="1080"/>
        </w:tabs>
        <w:spacing w:line="240" w:lineRule="auto"/>
        <w:ind w:left="1080" w:hanging="360"/>
        <w:jc w:val="both"/>
        <w:rPr>
          <w:sz w:val="24"/>
          <w:szCs w:val="24"/>
        </w:rPr>
      </w:pPr>
      <w:r>
        <w:rPr>
          <w:rFonts w:ascii="Arial" w:eastAsia="Arial" w:hAnsi="Arial" w:cs="Arial"/>
          <w:sz w:val="24"/>
          <w:szCs w:val="24"/>
        </w:rPr>
        <w:t xml:space="preserve">Staff’s determination that the proposed Project is categorically exempt in compliance with the California Environmental Quality Act (CEQA) and CEQA </w:t>
      </w:r>
      <w:proofErr w:type="gramStart"/>
      <w:r>
        <w:rPr>
          <w:rFonts w:ascii="Arial" w:eastAsia="Arial" w:hAnsi="Arial" w:cs="Arial"/>
          <w:sz w:val="24"/>
          <w:szCs w:val="24"/>
        </w:rPr>
        <w:t>Guidelines;</w:t>
      </w:r>
      <w:proofErr w:type="gramEnd"/>
      <w:r>
        <w:rPr>
          <w:rFonts w:ascii="Arial" w:eastAsia="Arial" w:hAnsi="Arial" w:cs="Arial"/>
          <w:sz w:val="24"/>
          <w:szCs w:val="24"/>
        </w:rPr>
        <w:t xml:space="preserve"> </w:t>
      </w:r>
    </w:p>
    <w:p w14:paraId="13347CE8" w14:textId="77777777" w:rsidR="00B51F2E" w:rsidRDefault="00134E2B">
      <w:pPr>
        <w:numPr>
          <w:ilvl w:val="0"/>
          <w:numId w:val="1"/>
        </w:numPr>
        <w:tabs>
          <w:tab w:val="left" w:pos="1080"/>
        </w:tabs>
        <w:spacing w:line="240" w:lineRule="auto"/>
        <w:ind w:left="1080" w:hanging="360"/>
        <w:jc w:val="both"/>
        <w:rPr>
          <w:sz w:val="24"/>
          <w:szCs w:val="24"/>
        </w:rPr>
      </w:pPr>
      <w:bookmarkStart w:id="1" w:name="_Hlk24440084"/>
      <w:r>
        <w:rPr>
          <w:rFonts w:ascii="Arial" w:eastAsia="Arial" w:hAnsi="Arial" w:cs="Arial"/>
          <w:sz w:val="24"/>
          <w:szCs w:val="24"/>
        </w:rPr>
        <w:t xml:space="preserve">Testimony and/or comments from Applicant and its representatives during the public hearing; and </w:t>
      </w:r>
    </w:p>
    <w:p w14:paraId="5FA88CF9" w14:textId="77777777" w:rsidR="00B51F2E" w:rsidRDefault="00134E2B">
      <w:pPr>
        <w:numPr>
          <w:ilvl w:val="0"/>
          <w:numId w:val="1"/>
        </w:numPr>
        <w:tabs>
          <w:tab w:val="left" w:pos="1080"/>
        </w:tabs>
        <w:spacing w:after="220" w:line="240" w:lineRule="auto"/>
        <w:ind w:left="1080" w:hanging="360"/>
        <w:jc w:val="both"/>
        <w:rPr>
          <w:sz w:val="24"/>
          <w:szCs w:val="24"/>
        </w:rPr>
      </w:pPr>
      <w:r>
        <w:rPr>
          <w:rFonts w:ascii="Arial" w:eastAsia="Arial" w:hAnsi="Arial" w:cs="Arial"/>
          <w:sz w:val="24"/>
          <w:szCs w:val="24"/>
        </w:rPr>
        <w:t xml:space="preserve">Testimony and/or comments from all persons that was provided in written format or correspondence, at, or prior to, the public hearing. </w:t>
      </w:r>
    </w:p>
    <w:p w14:paraId="60350B3D" w14:textId="0E701AD5" w:rsidR="00B51F2E" w:rsidRDefault="00134E2B">
      <w:pPr>
        <w:spacing w:after="220" w:line="240" w:lineRule="auto"/>
        <w:ind w:firstLine="720"/>
        <w:jc w:val="both"/>
        <w:rPr>
          <w:sz w:val="24"/>
          <w:szCs w:val="24"/>
        </w:rPr>
      </w:pPr>
      <w:r>
        <w:rPr>
          <w:rFonts w:ascii="Arial" w:eastAsia="Arial" w:hAnsi="Arial" w:cs="Arial"/>
          <w:b/>
          <w:bCs/>
          <w:sz w:val="24"/>
          <w:szCs w:val="24"/>
          <w:u w:val="single"/>
        </w:rPr>
        <w:t>Section 4.</w:t>
      </w:r>
      <w:r w:rsidR="00F43D79">
        <w:rPr>
          <w:b/>
          <w:bCs/>
          <w:sz w:val="24"/>
          <w:szCs w:val="24"/>
        </w:rPr>
        <w:tab/>
      </w:r>
      <w:r w:rsidR="00F43D79">
        <w:rPr>
          <w:b/>
          <w:bCs/>
          <w:sz w:val="24"/>
          <w:szCs w:val="24"/>
        </w:rPr>
        <w:tab/>
      </w:r>
      <w:r>
        <w:rPr>
          <w:rFonts w:ascii="Arial" w:eastAsia="Arial" w:hAnsi="Arial" w:cs="Arial"/>
          <w:b/>
          <w:bCs/>
          <w:sz w:val="24"/>
          <w:szCs w:val="24"/>
        </w:rPr>
        <w:t>Findings</w:t>
      </w:r>
    </w:p>
    <w:bookmarkEnd w:id="1"/>
    <w:p w14:paraId="6DFD1ABE" w14:textId="77777777" w:rsidR="00B51F2E" w:rsidRDefault="00134E2B">
      <w:pPr>
        <w:spacing w:after="220" w:line="240" w:lineRule="auto"/>
        <w:ind w:firstLine="720"/>
        <w:jc w:val="both"/>
        <w:rPr>
          <w:sz w:val="24"/>
          <w:szCs w:val="24"/>
        </w:rPr>
      </w:pPr>
      <w:r>
        <w:rPr>
          <w:rFonts w:ascii="Arial" w:eastAsia="Arial" w:hAnsi="Arial" w:cs="Arial"/>
          <w:sz w:val="24"/>
          <w:szCs w:val="24"/>
        </w:rPr>
        <w:t xml:space="preserve">That based on the content of the foregoing Recitals and the Evidence contained in the Administrative Record as set forth above, the Planning Commission makes the following findings: </w:t>
      </w:r>
    </w:p>
    <w:p w14:paraId="21F7E755" w14:textId="41822EF5" w:rsidR="00B51F2E" w:rsidRDefault="00134E2B">
      <w:pPr>
        <w:widowControl w:val="0"/>
        <w:numPr>
          <w:ilvl w:val="0"/>
          <w:numId w:val="2"/>
        </w:numPr>
        <w:tabs>
          <w:tab w:val="left" w:pos="1080"/>
        </w:tabs>
        <w:spacing w:line="240" w:lineRule="auto"/>
        <w:ind w:left="1080" w:hanging="360"/>
        <w:jc w:val="both"/>
        <w:rPr>
          <w:sz w:val="24"/>
          <w:szCs w:val="24"/>
        </w:rPr>
      </w:pPr>
      <w:r>
        <w:rPr>
          <w:rFonts w:ascii="Arial" w:eastAsia="Arial" w:hAnsi="Arial" w:cs="Arial"/>
          <w:sz w:val="24"/>
          <w:szCs w:val="24"/>
        </w:rPr>
        <w:t xml:space="preserve">The </w:t>
      </w:r>
      <w:r w:rsidR="00176181">
        <w:rPr>
          <w:rFonts w:ascii="Arial" w:eastAsia="Arial" w:hAnsi="Arial" w:cs="Arial"/>
          <w:sz w:val="24"/>
          <w:szCs w:val="24"/>
        </w:rPr>
        <w:t>P</w:t>
      </w:r>
      <w:r>
        <w:rPr>
          <w:rFonts w:ascii="Arial" w:eastAsia="Arial" w:hAnsi="Arial" w:cs="Arial"/>
          <w:sz w:val="24"/>
          <w:szCs w:val="24"/>
        </w:rPr>
        <w:t xml:space="preserve">roposed Project is consistent with the goals, objectives, policies and programs of the General </w:t>
      </w:r>
      <w:proofErr w:type="gramStart"/>
      <w:r>
        <w:rPr>
          <w:rFonts w:ascii="Arial" w:eastAsia="Arial" w:hAnsi="Arial" w:cs="Arial"/>
          <w:sz w:val="24"/>
          <w:szCs w:val="24"/>
        </w:rPr>
        <w:t>Plan;</w:t>
      </w:r>
      <w:proofErr w:type="gramEnd"/>
    </w:p>
    <w:p w14:paraId="3E72688B" w14:textId="3A5042F3" w:rsidR="00B51F2E" w:rsidRDefault="00134E2B">
      <w:pPr>
        <w:widowControl w:val="0"/>
        <w:numPr>
          <w:ilvl w:val="0"/>
          <w:numId w:val="2"/>
        </w:numPr>
        <w:tabs>
          <w:tab w:val="left" w:pos="1080"/>
        </w:tabs>
        <w:spacing w:line="240" w:lineRule="auto"/>
        <w:ind w:left="1080" w:hanging="360"/>
        <w:jc w:val="both"/>
        <w:rPr>
          <w:sz w:val="24"/>
          <w:szCs w:val="24"/>
        </w:rPr>
      </w:pPr>
      <w:r>
        <w:rPr>
          <w:rFonts w:ascii="Arial" w:eastAsia="Arial" w:hAnsi="Arial" w:cs="Arial"/>
          <w:sz w:val="24"/>
          <w:szCs w:val="24"/>
        </w:rPr>
        <w:t xml:space="preserve">The </w:t>
      </w:r>
      <w:r w:rsidR="00176181">
        <w:rPr>
          <w:rFonts w:ascii="Arial" w:eastAsia="Arial" w:hAnsi="Arial" w:cs="Arial"/>
          <w:sz w:val="24"/>
          <w:szCs w:val="24"/>
        </w:rPr>
        <w:t>P</w:t>
      </w:r>
      <w:r>
        <w:rPr>
          <w:rFonts w:ascii="Arial" w:eastAsia="Arial" w:hAnsi="Arial" w:cs="Arial"/>
          <w:sz w:val="24"/>
          <w:szCs w:val="24"/>
        </w:rPr>
        <w:t xml:space="preserve">roposed Project complies with all applicable zoning and other </w:t>
      </w:r>
      <w:proofErr w:type="gramStart"/>
      <w:r>
        <w:rPr>
          <w:rFonts w:ascii="Arial" w:eastAsia="Arial" w:hAnsi="Arial" w:cs="Arial"/>
          <w:sz w:val="24"/>
          <w:szCs w:val="24"/>
        </w:rPr>
        <w:t>regulations;</w:t>
      </w:r>
      <w:proofErr w:type="gramEnd"/>
      <w:r>
        <w:rPr>
          <w:rFonts w:ascii="Arial" w:eastAsia="Arial" w:hAnsi="Arial" w:cs="Arial"/>
          <w:sz w:val="24"/>
          <w:szCs w:val="24"/>
        </w:rPr>
        <w:t xml:space="preserve"> </w:t>
      </w:r>
    </w:p>
    <w:p w14:paraId="46216CF8" w14:textId="342524DE" w:rsidR="00B51F2E" w:rsidRDefault="00134E2B">
      <w:pPr>
        <w:widowControl w:val="0"/>
        <w:numPr>
          <w:ilvl w:val="0"/>
          <w:numId w:val="2"/>
        </w:numPr>
        <w:tabs>
          <w:tab w:val="left" w:pos="1080"/>
        </w:tabs>
        <w:spacing w:line="240" w:lineRule="auto"/>
        <w:ind w:left="1080" w:hanging="360"/>
        <w:jc w:val="both"/>
        <w:rPr>
          <w:sz w:val="24"/>
          <w:szCs w:val="24"/>
        </w:rPr>
      </w:pPr>
      <w:r>
        <w:rPr>
          <w:rFonts w:ascii="Arial" w:eastAsia="Arial" w:hAnsi="Arial" w:cs="Arial"/>
          <w:sz w:val="24"/>
          <w:szCs w:val="24"/>
        </w:rPr>
        <w:t xml:space="preserve">The </w:t>
      </w:r>
      <w:r w:rsidR="00176181">
        <w:rPr>
          <w:rFonts w:ascii="Arial" w:eastAsia="Arial" w:hAnsi="Arial" w:cs="Arial"/>
          <w:sz w:val="24"/>
          <w:szCs w:val="24"/>
        </w:rPr>
        <w:t>P</w:t>
      </w:r>
      <w:r>
        <w:rPr>
          <w:rFonts w:ascii="Arial" w:eastAsia="Arial" w:hAnsi="Arial" w:cs="Arial"/>
          <w:sz w:val="24"/>
          <w:szCs w:val="24"/>
        </w:rPr>
        <w:t xml:space="preserve">roposed Project will not be detrimental to the public health, </w:t>
      </w:r>
      <w:proofErr w:type="gramStart"/>
      <w:r>
        <w:rPr>
          <w:rFonts w:ascii="Arial" w:eastAsia="Arial" w:hAnsi="Arial" w:cs="Arial"/>
          <w:sz w:val="24"/>
          <w:szCs w:val="24"/>
        </w:rPr>
        <w:t>safety</w:t>
      </w:r>
      <w:proofErr w:type="gramEnd"/>
      <w:r>
        <w:rPr>
          <w:rFonts w:ascii="Arial" w:eastAsia="Arial" w:hAnsi="Arial" w:cs="Arial"/>
          <w:sz w:val="24"/>
          <w:szCs w:val="24"/>
        </w:rPr>
        <w:t xml:space="preserve"> or welfare or materially injurious to properties or improvements in the vicinity; and </w:t>
      </w:r>
    </w:p>
    <w:p w14:paraId="0B5E4315" w14:textId="10042228" w:rsidR="00B51F2E" w:rsidRDefault="00134E2B">
      <w:pPr>
        <w:widowControl w:val="0"/>
        <w:numPr>
          <w:ilvl w:val="0"/>
          <w:numId w:val="2"/>
        </w:numPr>
        <w:tabs>
          <w:tab w:val="left" w:pos="1080"/>
        </w:tabs>
        <w:spacing w:after="220" w:line="240" w:lineRule="auto"/>
        <w:ind w:left="1080" w:hanging="360"/>
        <w:jc w:val="both"/>
        <w:rPr>
          <w:sz w:val="24"/>
          <w:szCs w:val="24"/>
        </w:rPr>
      </w:pPr>
      <w:r>
        <w:rPr>
          <w:rFonts w:ascii="Arial" w:eastAsia="Arial" w:hAnsi="Arial" w:cs="Arial"/>
          <w:sz w:val="24"/>
          <w:szCs w:val="24"/>
        </w:rPr>
        <w:t xml:space="preserve">The location, design and operation of the </w:t>
      </w:r>
      <w:r w:rsidR="00176181">
        <w:rPr>
          <w:rFonts w:ascii="Arial" w:eastAsia="Arial" w:hAnsi="Arial" w:cs="Arial"/>
          <w:sz w:val="24"/>
          <w:szCs w:val="24"/>
        </w:rPr>
        <w:t>P</w:t>
      </w:r>
      <w:r>
        <w:rPr>
          <w:rFonts w:ascii="Arial" w:eastAsia="Arial" w:hAnsi="Arial" w:cs="Arial"/>
          <w:sz w:val="24"/>
          <w:szCs w:val="24"/>
        </w:rPr>
        <w:t xml:space="preserve">roposed Project will be compatible with existing and planned land uses in the vicinity. </w:t>
      </w:r>
    </w:p>
    <w:p w14:paraId="3A404011" w14:textId="202A913E" w:rsidR="00B51F2E" w:rsidRDefault="00134E2B">
      <w:pPr>
        <w:widowControl w:val="0"/>
        <w:spacing w:after="220" w:line="240" w:lineRule="auto"/>
        <w:ind w:firstLine="720"/>
        <w:jc w:val="both"/>
        <w:rPr>
          <w:sz w:val="24"/>
          <w:szCs w:val="24"/>
        </w:rPr>
      </w:pPr>
      <w:r>
        <w:rPr>
          <w:rFonts w:ascii="Arial" w:eastAsia="Arial" w:hAnsi="Arial" w:cs="Arial"/>
          <w:b/>
          <w:bCs/>
          <w:sz w:val="24"/>
          <w:szCs w:val="24"/>
          <w:u w:val="single"/>
        </w:rPr>
        <w:t>Section 5.</w:t>
      </w:r>
      <w:r w:rsidR="00F43D79">
        <w:rPr>
          <w:b/>
          <w:bCs/>
          <w:sz w:val="24"/>
          <w:szCs w:val="24"/>
        </w:rPr>
        <w:tab/>
      </w:r>
      <w:r w:rsidR="00F43D79">
        <w:rPr>
          <w:b/>
          <w:bCs/>
          <w:sz w:val="24"/>
          <w:szCs w:val="24"/>
        </w:rPr>
        <w:tab/>
      </w:r>
      <w:r>
        <w:rPr>
          <w:rFonts w:ascii="Arial" w:eastAsia="Arial" w:hAnsi="Arial" w:cs="Arial"/>
          <w:b/>
          <w:bCs/>
          <w:sz w:val="24"/>
          <w:szCs w:val="24"/>
        </w:rPr>
        <w:t>Determination of Categorical Exemption</w:t>
      </w:r>
    </w:p>
    <w:p w14:paraId="4DE691EF" w14:textId="099F1347" w:rsidR="00B51F2E" w:rsidRDefault="00134E2B">
      <w:pPr>
        <w:widowControl w:val="0"/>
        <w:spacing w:after="220" w:line="240" w:lineRule="auto"/>
        <w:ind w:firstLine="720"/>
        <w:jc w:val="both"/>
        <w:rPr>
          <w:sz w:val="24"/>
          <w:szCs w:val="24"/>
        </w:rPr>
      </w:pPr>
      <w:r>
        <w:rPr>
          <w:rFonts w:ascii="Arial" w:eastAsia="Arial" w:hAnsi="Arial" w:cs="Arial"/>
          <w:sz w:val="24"/>
          <w:szCs w:val="24"/>
        </w:rPr>
        <w:t xml:space="preserve">That the Planning Commission hereby determines that the </w:t>
      </w:r>
      <w:r w:rsidR="00176181">
        <w:rPr>
          <w:rFonts w:ascii="Arial" w:eastAsia="Arial" w:hAnsi="Arial" w:cs="Arial"/>
          <w:sz w:val="24"/>
          <w:szCs w:val="24"/>
        </w:rPr>
        <w:t>P</w:t>
      </w:r>
      <w:r>
        <w:rPr>
          <w:rFonts w:ascii="Arial" w:eastAsia="Arial" w:hAnsi="Arial" w:cs="Arial"/>
          <w:sz w:val="24"/>
          <w:szCs w:val="24"/>
        </w:rPr>
        <w:t xml:space="preserve">roposed Project is categorically exempt from the provisions of the California Environmental Quality Act (CEQA) under CEQA Guidelines Section 15301 (Existing Facilities). </w:t>
      </w:r>
    </w:p>
    <w:p w14:paraId="21795BC9" w14:textId="763DFED4" w:rsidR="00B51F2E" w:rsidRDefault="00134E2B">
      <w:pPr>
        <w:widowControl w:val="0"/>
        <w:spacing w:after="220" w:line="240" w:lineRule="auto"/>
        <w:ind w:firstLine="720"/>
        <w:jc w:val="both"/>
        <w:rPr>
          <w:sz w:val="24"/>
          <w:szCs w:val="24"/>
        </w:rPr>
      </w:pPr>
      <w:r>
        <w:rPr>
          <w:rFonts w:ascii="Arial" w:eastAsia="Arial" w:hAnsi="Arial" w:cs="Arial"/>
          <w:b/>
          <w:bCs/>
          <w:sz w:val="24"/>
          <w:szCs w:val="24"/>
          <w:u w:val="single"/>
        </w:rPr>
        <w:t>Section 6.</w:t>
      </w:r>
      <w:r w:rsidR="00F43D79">
        <w:rPr>
          <w:b/>
          <w:bCs/>
          <w:sz w:val="24"/>
          <w:szCs w:val="24"/>
        </w:rPr>
        <w:tab/>
      </w:r>
      <w:r w:rsidR="00F43D79">
        <w:rPr>
          <w:b/>
          <w:bCs/>
          <w:sz w:val="24"/>
          <w:szCs w:val="24"/>
        </w:rPr>
        <w:tab/>
      </w:r>
      <w:r>
        <w:rPr>
          <w:rFonts w:ascii="Arial" w:eastAsia="Arial" w:hAnsi="Arial" w:cs="Arial"/>
          <w:b/>
          <w:bCs/>
          <w:sz w:val="24"/>
          <w:szCs w:val="24"/>
        </w:rPr>
        <w:t>Notice of Exemption</w:t>
      </w:r>
    </w:p>
    <w:p w14:paraId="47C2FF51" w14:textId="77777777" w:rsidR="00B51F2E" w:rsidRDefault="00134E2B">
      <w:pPr>
        <w:widowControl w:val="0"/>
        <w:spacing w:after="220" w:line="240" w:lineRule="auto"/>
        <w:ind w:firstLine="720"/>
        <w:jc w:val="both"/>
        <w:rPr>
          <w:sz w:val="24"/>
          <w:szCs w:val="24"/>
        </w:rPr>
      </w:pPr>
      <w:r>
        <w:rPr>
          <w:rFonts w:ascii="Arial" w:eastAsia="Arial" w:hAnsi="Arial" w:cs="Arial"/>
          <w:sz w:val="24"/>
          <w:szCs w:val="24"/>
        </w:rPr>
        <w:t xml:space="preserve">That the Planning Division is hereby directed to prepare, execute, and file a Notice of Exemption as required by Section 5.2 (Noticing Requirements) of the City’s Rules and </w:t>
      </w:r>
      <w:r>
        <w:rPr>
          <w:rFonts w:ascii="Arial" w:eastAsia="Arial" w:hAnsi="Arial" w:cs="Arial"/>
          <w:sz w:val="24"/>
          <w:szCs w:val="24"/>
        </w:rPr>
        <w:lastRenderedPageBreak/>
        <w:t xml:space="preserve">Procedures for the Implementation of the California Environmental Quality Act and CEQA Guidelines Section 15062. </w:t>
      </w:r>
    </w:p>
    <w:p w14:paraId="1EC9A357" w14:textId="04F77257" w:rsidR="00B51F2E" w:rsidRDefault="00134E2B">
      <w:pPr>
        <w:spacing w:after="220" w:line="240" w:lineRule="auto"/>
        <w:ind w:firstLine="720"/>
        <w:jc w:val="both"/>
        <w:rPr>
          <w:sz w:val="24"/>
          <w:szCs w:val="24"/>
        </w:rPr>
      </w:pPr>
      <w:r>
        <w:rPr>
          <w:rFonts w:ascii="Arial" w:eastAsia="Arial" w:hAnsi="Arial" w:cs="Arial"/>
          <w:b/>
          <w:bCs/>
          <w:sz w:val="24"/>
          <w:szCs w:val="24"/>
          <w:u w:val="single"/>
        </w:rPr>
        <w:t>Section 7.</w:t>
      </w:r>
      <w:r w:rsidR="00F43D79">
        <w:rPr>
          <w:b/>
          <w:bCs/>
          <w:sz w:val="24"/>
          <w:szCs w:val="24"/>
        </w:rPr>
        <w:tab/>
      </w:r>
      <w:r w:rsidR="00F43D79">
        <w:rPr>
          <w:b/>
          <w:bCs/>
          <w:sz w:val="24"/>
          <w:szCs w:val="24"/>
        </w:rPr>
        <w:tab/>
      </w:r>
      <w:r>
        <w:rPr>
          <w:rFonts w:ascii="Arial" w:eastAsia="Arial" w:hAnsi="Arial" w:cs="Arial"/>
          <w:b/>
          <w:bCs/>
          <w:sz w:val="24"/>
          <w:szCs w:val="24"/>
        </w:rPr>
        <w:t>Approval</w:t>
      </w:r>
    </w:p>
    <w:p w14:paraId="388BFD13" w14:textId="7A321BB7" w:rsidR="00B51F2E" w:rsidRDefault="00134E2B">
      <w:pPr>
        <w:spacing w:after="220" w:line="240" w:lineRule="auto"/>
        <w:ind w:firstLine="720"/>
        <w:jc w:val="both"/>
        <w:rPr>
          <w:sz w:val="24"/>
          <w:szCs w:val="24"/>
        </w:rPr>
      </w:pPr>
      <w:r>
        <w:rPr>
          <w:rFonts w:ascii="Arial" w:eastAsia="Arial" w:hAnsi="Arial" w:cs="Arial"/>
          <w:sz w:val="24"/>
          <w:szCs w:val="24"/>
        </w:rPr>
        <w:t>That based on the foregoing Recitals, Administrative Record and Findings, the Planning Commission hereby approves</w:t>
      </w:r>
      <w:r w:rsidR="00140DCC">
        <w:rPr>
          <w:rFonts w:ascii="Arial" w:eastAsia="Arial" w:hAnsi="Arial" w:cs="Arial"/>
          <w:sz w:val="24"/>
          <w:szCs w:val="24"/>
        </w:rPr>
        <w:t xml:space="preserve"> the Proposed Project (Conditional use Permit</w:t>
      </w:r>
      <w:r>
        <w:rPr>
          <w:rFonts w:ascii="Arial" w:eastAsia="Arial" w:hAnsi="Arial" w:cs="Arial"/>
          <w:sz w:val="24"/>
          <w:szCs w:val="24"/>
        </w:rPr>
        <w:t xml:space="preserve"> </w:t>
      </w:r>
      <w:r w:rsidR="00140DCC">
        <w:rPr>
          <w:rFonts w:ascii="Arial" w:eastAsia="Arial" w:hAnsi="Arial" w:cs="Arial"/>
          <w:sz w:val="24"/>
          <w:szCs w:val="24"/>
        </w:rPr>
        <w:t xml:space="preserve">PEN22-0063) </w:t>
      </w:r>
      <w:r>
        <w:rPr>
          <w:rFonts w:ascii="Arial" w:eastAsia="Arial" w:hAnsi="Arial" w:cs="Arial"/>
          <w:sz w:val="24"/>
          <w:szCs w:val="24"/>
        </w:rPr>
        <w:t xml:space="preserve">subject to the Conditions of Approval for </w:t>
      </w:r>
      <w:r w:rsidR="00140DCC">
        <w:rPr>
          <w:rFonts w:ascii="Arial" w:eastAsia="Arial" w:hAnsi="Arial" w:cs="Arial"/>
          <w:sz w:val="24"/>
          <w:szCs w:val="24"/>
        </w:rPr>
        <w:t>Conditional use Permit PEN22-0063</w:t>
      </w:r>
      <w:r>
        <w:rPr>
          <w:rFonts w:ascii="Arial" w:eastAsia="Arial" w:hAnsi="Arial" w:cs="Arial"/>
          <w:sz w:val="24"/>
          <w:szCs w:val="24"/>
        </w:rPr>
        <w:t xml:space="preserve">, attached hereto as Exhibit A. </w:t>
      </w:r>
    </w:p>
    <w:p w14:paraId="6D788BC7" w14:textId="67E21793" w:rsidR="00B51F2E" w:rsidRDefault="00134E2B">
      <w:pPr>
        <w:widowControl w:val="0"/>
        <w:spacing w:after="220" w:line="240" w:lineRule="auto"/>
        <w:ind w:firstLine="720"/>
        <w:jc w:val="both"/>
        <w:rPr>
          <w:sz w:val="24"/>
          <w:szCs w:val="24"/>
        </w:rPr>
      </w:pPr>
      <w:r>
        <w:rPr>
          <w:rFonts w:ascii="Arial" w:eastAsia="Arial" w:hAnsi="Arial" w:cs="Arial"/>
          <w:b/>
          <w:bCs/>
          <w:sz w:val="24"/>
          <w:szCs w:val="24"/>
          <w:u w:val="single"/>
        </w:rPr>
        <w:t>Section 8.</w:t>
      </w:r>
      <w:r w:rsidR="00F43D79">
        <w:rPr>
          <w:b/>
          <w:bCs/>
          <w:sz w:val="24"/>
          <w:szCs w:val="24"/>
        </w:rPr>
        <w:tab/>
      </w:r>
      <w:r w:rsidR="00F43D79">
        <w:rPr>
          <w:b/>
          <w:bCs/>
          <w:sz w:val="24"/>
          <w:szCs w:val="24"/>
        </w:rPr>
        <w:tab/>
      </w:r>
      <w:r>
        <w:rPr>
          <w:rFonts w:ascii="Arial" w:eastAsia="Arial" w:hAnsi="Arial" w:cs="Arial"/>
          <w:b/>
          <w:bCs/>
          <w:sz w:val="24"/>
          <w:szCs w:val="24"/>
        </w:rPr>
        <w:t>Repeal of Conflicting Provisions</w:t>
      </w:r>
    </w:p>
    <w:p w14:paraId="4497553E" w14:textId="77777777" w:rsidR="00B51F2E" w:rsidRDefault="00134E2B">
      <w:pPr>
        <w:widowControl w:val="0"/>
        <w:spacing w:after="220" w:line="240" w:lineRule="auto"/>
        <w:ind w:firstLine="720"/>
        <w:jc w:val="both"/>
        <w:rPr>
          <w:sz w:val="24"/>
          <w:szCs w:val="24"/>
        </w:rPr>
      </w:pPr>
      <w:r>
        <w:rPr>
          <w:rFonts w:ascii="Arial" w:eastAsia="Arial" w:hAnsi="Arial" w:cs="Arial"/>
          <w:sz w:val="24"/>
          <w:szCs w:val="24"/>
        </w:rPr>
        <w:t xml:space="preserve">That all the provisions as heretofore adopted by the Planning Commission that </w:t>
      </w:r>
      <w:proofErr w:type="gramStart"/>
      <w:r>
        <w:rPr>
          <w:rFonts w:ascii="Arial" w:eastAsia="Arial" w:hAnsi="Arial" w:cs="Arial"/>
          <w:sz w:val="24"/>
          <w:szCs w:val="24"/>
        </w:rPr>
        <w:t>are in conflict with</w:t>
      </w:r>
      <w:proofErr w:type="gramEnd"/>
      <w:r>
        <w:rPr>
          <w:rFonts w:ascii="Arial" w:eastAsia="Arial" w:hAnsi="Arial" w:cs="Arial"/>
          <w:sz w:val="24"/>
          <w:szCs w:val="24"/>
        </w:rPr>
        <w:t xml:space="preserve"> the provisions of this Resolution are hereby repealed.</w:t>
      </w:r>
    </w:p>
    <w:p w14:paraId="7CAE006A" w14:textId="17EA7DA5" w:rsidR="00B51F2E" w:rsidRDefault="00F43D79">
      <w:pPr>
        <w:spacing w:after="220" w:line="240" w:lineRule="auto"/>
        <w:ind w:firstLine="720"/>
        <w:jc w:val="both"/>
        <w:rPr>
          <w:sz w:val="24"/>
          <w:szCs w:val="24"/>
        </w:rPr>
      </w:pPr>
      <w:r>
        <w:rPr>
          <w:rFonts w:ascii="Arial" w:eastAsia="Arial" w:hAnsi="Arial" w:cs="Arial"/>
          <w:b/>
          <w:bCs/>
          <w:sz w:val="24"/>
          <w:szCs w:val="24"/>
          <w:u w:val="single"/>
        </w:rPr>
        <w:t>Section 9.</w:t>
      </w:r>
      <w:r>
        <w:rPr>
          <w:rFonts w:ascii="Arial" w:eastAsia="Arial" w:hAnsi="Arial" w:cs="Arial"/>
          <w:b/>
          <w:bCs/>
          <w:sz w:val="24"/>
          <w:szCs w:val="24"/>
        </w:rPr>
        <w:tab/>
      </w:r>
      <w:r>
        <w:rPr>
          <w:rFonts w:ascii="Arial" w:eastAsia="Arial" w:hAnsi="Arial" w:cs="Arial"/>
          <w:b/>
          <w:bCs/>
          <w:sz w:val="24"/>
          <w:szCs w:val="24"/>
        </w:rPr>
        <w:tab/>
      </w:r>
      <w:r w:rsidR="00134E2B">
        <w:rPr>
          <w:rFonts w:ascii="Arial" w:eastAsia="Arial" w:hAnsi="Arial" w:cs="Arial"/>
          <w:b/>
          <w:bCs/>
          <w:sz w:val="24"/>
          <w:szCs w:val="24"/>
        </w:rPr>
        <w:t>Severability</w:t>
      </w:r>
    </w:p>
    <w:p w14:paraId="3A52DAFE" w14:textId="77777777" w:rsidR="00B51F2E" w:rsidRDefault="00134E2B">
      <w:pPr>
        <w:spacing w:after="220" w:line="240" w:lineRule="auto"/>
        <w:ind w:firstLine="720"/>
        <w:jc w:val="both"/>
        <w:rPr>
          <w:sz w:val="24"/>
          <w:szCs w:val="24"/>
        </w:rPr>
      </w:pPr>
      <w:r>
        <w:rPr>
          <w:rFonts w:ascii="Arial" w:eastAsia="Arial" w:hAnsi="Arial" w:cs="Arial"/>
          <w:sz w:val="24"/>
          <w:szCs w:val="24"/>
        </w:rPr>
        <w:t xml:space="preserve">That the Planning Commission declares that, should any provision, section, paragraph, </w:t>
      </w:r>
      <w:proofErr w:type="gramStart"/>
      <w:r>
        <w:rPr>
          <w:rFonts w:ascii="Arial" w:eastAsia="Arial" w:hAnsi="Arial" w:cs="Arial"/>
          <w:sz w:val="24"/>
          <w:szCs w:val="24"/>
        </w:rPr>
        <w:t>sentence</w:t>
      </w:r>
      <w:proofErr w:type="gramEnd"/>
      <w:r>
        <w:rPr>
          <w:rFonts w:ascii="Arial" w:eastAsia="Arial" w:hAnsi="Arial" w:cs="Arial"/>
          <w:sz w:val="24"/>
          <w:szCs w:val="24"/>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17A81F1D" w14:textId="3D42E4E1" w:rsidR="00B51F2E" w:rsidRDefault="00134E2B">
      <w:pPr>
        <w:spacing w:after="220" w:line="240" w:lineRule="auto"/>
        <w:ind w:firstLine="720"/>
        <w:rPr>
          <w:sz w:val="24"/>
          <w:szCs w:val="24"/>
        </w:rPr>
      </w:pPr>
      <w:r>
        <w:rPr>
          <w:rFonts w:ascii="Arial" w:eastAsia="Arial" w:hAnsi="Arial" w:cs="Arial"/>
          <w:b/>
          <w:bCs/>
          <w:sz w:val="24"/>
          <w:szCs w:val="24"/>
          <w:u w:val="single"/>
        </w:rPr>
        <w:t>Section 10.</w:t>
      </w:r>
      <w:r w:rsidR="00F43D79">
        <w:rPr>
          <w:b/>
          <w:bCs/>
          <w:sz w:val="24"/>
          <w:szCs w:val="24"/>
        </w:rPr>
        <w:tab/>
      </w:r>
      <w:r w:rsidR="00F43D79">
        <w:rPr>
          <w:b/>
          <w:bCs/>
          <w:sz w:val="24"/>
          <w:szCs w:val="24"/>
        </w:rPr>
        <w:tab/>
      </w:r>
      <w:r>
        <w:rPr>
          <w:rFonts w:ascii="Arial" w:eastAsia="Arial" w:hAnsi="Arial" w:cs="Arial"/>
          <w:b/>
          <w:bCs/>
          <w:sz w:val="24"/>
          <w:szCs w:val="24"/>
        </w:rPr>
        <w:t xml:space="preserve">Effective Date </w:t>
      </w:r>
    </w:p>
    <w:p w14:paraId="27BE5109" w14:textId="77777777" w:rsidR="00B51F2E" w:rsidRDefault="00134E2B" w:rsidP="003709D3">
      <w:pPr>
        <w:spacing w:after="220" w:line="240" w:lineRule="auto"/>
        <w:ind w:firstLine="720"/>
        <w:rPr>
          <w:sz w:val="24"/>
          <w:szCs w:val="24"/>
        </w:rPr>
      </w:pPr>
      <w:r>
        <w:rPr>
          <w:rFonts w:ascii="Arial" w:eastAsia="Arial" w:hAnsi="Arial" w:cs="Arial"/>
          <w:sz w:val="24"/>
          <w:szCs w:val="24"/>
        </w:rPr>
        <w:t>That this Resolution shall take effect immediately upon the date of adoption.</w:t>
      </w:r>
    </w:p>
    <w:p w14:paraId="4B379445" w14:textId="49CAD200" w:rsidR="00B51F2E" w:rsidRDefault="00134E2B">
      <w:pPr>
        <w:spacing w:after="300" w:line="240" w:lineRule="auto"/>
        <w:ind w:firstLine="720"/>
        <w:jc w:val="both"/>
        <w:rPr>
          <w:sz w:val="24"/>
          <w:szCs w:val="24"/>
        </w:rPr>
      </w:pPr>
      <w:r>
        <w:rPr>
          <w:rFonts w:ascii="Arial" w:eastAsia="Arial" w:hAnsi="Arial" w:cs="Arial"/>
          <w:b/>
          <w:bCs/>
          <w:sz w:val="24"/>
          <w:szCs w:val="24"/>
          <w:u w:val="single"/>
        </w:rPr>
        <w:t>Sec</w:t>
      </w:r>
      <w:r w:rsidR="00F43D79">
        <w:rPr>
          <w:rFonts w:ascii="Arial" w:eastAsia="Arial" w:hAnsi="Arial" w:cs="Arial"/>
          <w:b/>
          <w:bCs/>
          <w:sz w:val="24"/>
          <w:szCs w:val="24"/>
          <w:u w:val="single"/>
        </w:rPr>
        <w:t>tion 11</w:t>
      </w:r>
      <w:r>
        <w:rPr>
          <w:rFonts w:ascii="Arial" w:eastAsia="Arial" w:hAnsi="Arial" w:cs="Arial"/>
          <w:b/>
          <w:bCs/>
          <w:sz w:val="24"/>
          <w:szCs w:val="24"/>
          <w:u w:val="single"/>
        </w:rPr>
        <w:t>.</w:t>
      </w:r>
      <w:r w:rsidR="00F43D79">
        <w:rPr>
          <w:rFonts w:ascii="Arial" w:eastAsia="Arial" w:hAnsi="Arial" w:cs="Arial"/>
          <w:b/>
          <w:bCs/>
          <w:sz w:val="24"/>
          <w:szCs w:val="24"/>
        </w:rPr>
        <w:tab/>
      </w:r>
      <w:r w:rsidR="00F43D79">
        <w:rPr>
          <w:rFonts w:ascii="Arial" w:eastAsia="Arial" w:hAnsi="Arial" w:cs="Arial"/>
          <w:b/>
          <w:bCs/>
          <w:sz w:val="24"/>
          <w:szCs w:val="24"/>
        </w:rPr>
        <w:tab/>
      </w:r>
      <w:r>
        <w:rPr>
          <w:rFonts w:ascii="Arial" w:eastAsia="Arial" w:hAnsi="Arial" w:cs="Arial"/>
          <w:b/>
          <w:bCs/>
          <w:sz w:val="24"/>
          <w:szCs w:val="24"/>
        </w:rPr>
        <w:t>Certification</w:t>
      </w:r>
      <w:r>
        <w:rPr>
          <w:rFonts w:ascii="Arial" w:eastAsia="Arial" w:hAnsi="Arial" w:cs="Arial"/>
          <w:sz w:val="24"/>
          <w:szCs w:val="24"/>
        </w:rPr>
        <w:t xml:space="preserve"> </w:t>
      </w:r>
    </w:p>
    <w:p w14:paraId="2E3FF847" w14:textId="77777777" w:rsidR="00B51F2E" w:rsidRDefault="00134E2B">
      <w:pPr>
        <w:spacing w:after="300" w:line="240" w:lineRule="auto"/>
        <w:ind w:firstLine="720"/>
        <w:jc w:val="both"/>
        <w:rPr>
          <w:sz w:val="24"/>
          <w:szCs w:val="24"/>
        </w:rPr>
      </w:pPr>
      <w:r>
        <w:rPr>
          <w:rFonts w:ascii="Arial" w:eastAsia="Arial" w:hAnsi="Arial" w:cs="Arial"/>
          <w:sz w:val="24"/>
          <w:szCs w:val="24"/>
        </w:rPr>
        <w:t>That the Secretary of the Planning Commission shall certify to the passage of this Resolution.</w:t>
      </w:r>
    </w:p>
    <w:p w14:paraId="67249422" w14:textId="21787AEE" w:rsidR="00B51F2E" w:rsidRDefault="00134E2B">
      <w:pPr>
        <w:spacing w:after="300" w:line="240" w:lineRule="auto"/>
        <w:ind w:firstLine="720"/>
        <w:jc w:val="both"/>
        <w:rPr>
          <w:sz w:val="24"/>
          <w:szCs w:val="24"/>
        </w:rPr>
      </w:pPr>
      <w:r>
        <w:rPr>
          <w:rFonts w:ascii="Arial" w:eastAsia="Arial" w:hAnsi="Arial" w:cs="Arial"/>
          <w:b/>
          <w:bCs/>
          <w:sz w:val="24"/>
          <w:szCs w:val="24"/>
        </w:rPr>
        <w:t xml:space="preserve">PASSED AND ADOPTED THIS </w:t>
      </w:r>
      <w:r w:rsidR="00A00D9F">
        <w:rPr>
          <w:rFonts w:ascii="Arial" w:eastAsia="Arial" w:hAnsi="Arial" w:cs="Arial"/>
          <w:b/>
          <w:bCs/>
          <w:sz w:val="24"/>
          <w:szCs w:val="24"/>
        </w:rPr>
        <w:t>14</w:t>
      </w:r>
      <w:r w:rsidR="00A00D9F" w:rsidRPr="00A00D9F">
        <w:rPr>
          <w:rFonts w:ascii="Arial" w:eastAsia="Arial" w:hAnsi="Arial" w:cs="Arial"/>
          <w:b/>
          <w:bCs/>
          <w:sz w:val="24"/>
          <w:szCs w:val="24"/>
          <w:vertAlign w:val="superscript"/>
        </w:rPr>
        <w:t>th</w:t>
      </w:r>
      <w:r w:rsidR="00A00D9F">
        <w:rPr>
          <w:rFonts w:ascii="Arial" w:eastAsia="Arial" w:hAnsi="Arial" w:cs="Arial"/>
          <w:b/>
          <w:bCs/>
          <w:sz w:val="24"/>
          <w:szCs w:val="24"/>
        </w:rPr>
        <w:t xml:space="preserve"> </w:t>
      </w:r>
      <w:r>
        <w:rPr>
          <w:rFonts w:ascii="Arial" w:eastAsia="Arial" w:hAnsi="Arial" w:cs="Arial"/>
          <w:b/>
          <w:bCs/>
          <w:sz w:val="24"/>
          <w:szCs w:val="24"/>
        </w:rPr>
        <w:t xml:space="preserve">day of </w:t>
      </w:r>
      <w:proofErr w:type="gramStart"/>
      <w:r w:rsidR="00140DCC">
        <w:rPr>
          <w:rFonts w:ascii="Arial" w:eastAsia="Arial" w:hAnsi="Arial" w:cs="Arial"/>
          <w:b/>
          <w:bCs/>
          <w:sz w:val="24"/>
          <w:szCs w:val="24"/>
        </w:rPr>
        <w:t>JU</w:t>
      </w:r>
      <w:r w:rsidR="00A00D9F">
        <w:rPr>
          <w:rFonts w:ascii="Arial" w:eastAsia="Arial" w:hAnsi="Arial" w:cs="Arial"/>
          <w:b/>
          <w:bCs/>
          <w:sz w:val="24"/>
          <w:szCs w:val="24"/>
        </w:rPr>
        <w:t>LY</w:t>
      </w:r>
      <w:r>
        <w:rPr>
          <w:rFonts w:ascii="Arial" w:eastAsia="Arial" w:hAnsi="Arial" w:cs="Arial"/>
          <w:b/>
          <w:bCs/>
          <w:sz w:val="24"/>
          <w:szCs w:val="24"/>
        </w:rPr>
        <w:t>,</w:t>
      </w:r>
      <w:proofErr w:type="gramEnd"/>
      <w:r>
        <w:rPr>
          <w:rFonts w:ascii="Arial" w:eastAsia="Arial" w:hAnsi="Arial" w:cs="Arial"/>
          <w:b/>
          <w:bCs/>
          <w:sz w:val="24"/>
          <w:szCs w:val="24"/>
        </w:rPr>
        <w:t xml:space="preserve"> 202</w:t>
      </w:r>
      <w:r w:rsidR="00A00D9F">
        <w:rPr>
          <w:rFonts w:ascii="Arial" w:eastAsia="Arial" w:hAnsi="Arial" w:cs="Arial"/>
          <w:b/>
          <w:bCs/>
          <w:sz w:val="24"/>
          <w:szCs w:val="24"/>
        </w:rPr>
        <w:t>2</w:t>
      </w:r>
      <w:r>
        <w:rPr>
          <w:rFonts w:ascii="Arial" w:eastAsia="Arial" w:hAnsi="Arial" w:cs="Arial"/>
          <w:b/>
          <w:bCs/>
          <w:sz w:val="24"/>
          <w:szCs w:val="24"/>
        </w:rPr>
        <w:t>.</w:t>
      </w:r>
    </w:p>
    <w:p w14:paraId="0153BC1D" w14:textId="77777777" w:rsidR="00B51F2E" w:rsidRDefault="00134E2B">
      <w:pPr>
        <w:spacing w:line="240" w:lineRule="auto"/>
        <w:ind w:firstLine="4320"/>
        <w:jc w:val="both"/>
        <w:rPr>
          <w:sz w:val="24"/>
          <w:szCs w:val="24"/>
        </w:rPr>
      </w:pPr>
      <w:r>
        <w:rPr>
          <w:rFonts w:ascii="Arial" w:eastAsia="Arial" w:hAnsi="Arial" w:cs="Arial"/>
          <w:sz w:val="24"/>
          <w:szCs w:val="24"/>
        </w:rPr>
        <w:t>CITY OF MORENO VALLEY</w:t>
      </w:r>
    </w:p>
    <w:p w14:paraId="04645D43" w14:textId="77777777" w:rsidR="00B51F2E" w:rsidRDefault="00134E2B">
      <w:pPr>
        <w:spacing w:after="360" w:line="240" w:lineRule="auto"/>
        <w:ind w:firstLine="4320"/>
        <w:jc w:val="both"/>
        <w:rPr>
          <w:sz w:val="24"/>
          <w:szCs w:val="24"/>
        </w:rPr>
      </w:pPr>
      <w:r>
        <w:rPr>
          <w:rFonts w:ascii="Arial" w:eastAsia="Arial" w:hAnsi="Arial" w:cs="Arial"/>
          <w:sz w:val="24"/>
          <w:szCs w:val="24"/>
        </w:rPr>
        <w:t>PLANNING COMMISSION</w:t>
      </w:r>
    </w:p>
    <w:p w14:paraId="195A73B6" w14:textId="07FF7E88" w:rsidR="00B51F2E" w:rsidRDefault="00134E2B">
      <w:pPr>
        <w:spacing w:line="240" w:lineRule="auto"/>
        <w:ind w:firstLine="4320"/>
        <w:jc w:val="both"/>
        <w:rPr>
          <w:sz w:val="24"/>
          <w:szCs w:val="24"/>
        </w:rPr>
      </w:pPr>
      <w:r>
        <w:rPr>
          <w:rFonts w:ascii="Arial" w:eastAsia="Arial" w:hAnsi="Arial" w:cs="Arial"/>
          <w:sz w:val="24"/>
          <w:szCs w:val="24"/>
        </w:rPr>
        <w:t>__________________________</w:t>
      </w:r>
      <w:r w:rsidR="00327423">
        <w:rPr>
          <w:rFonts w:ascii="Arial" w:eastAsia="Arial" w:hAnsi="Arial" w:cs="Arial"/>
          <w:sz w:val="24"/>
          <w:szCs w:val="24"/>
        </w:rPr>
        <w:t>__________</w:t>
      </w:r>
    </w:p>
    <w:p w14:paraId="3E15DE13" w14:textId="2EE8F7AF" w:rsidR="00B51F2E" w:rsidRDefault="00140DCC">
      <w:pPr>
        <w:spacing w:after="240" w:line="240" w:lineRule="auto"/>
        <w:ind w:firstLine="4320"/>
        <w:jc w:val="both"/>
        <w:rPr>
          <w:sz w:val="24"/>
          <w:szCs w:val="24"/>
        </w:rPr>
      </w:pPr>
      <w:r>
        <w:rPr>
          <w:rFonts w:ascii="Arial" w:eastAsia="Arial" w:hAnsi="Arial" w:cs="Arial"/>
          <w:sz w:val="24"/>
          <w:szCs w:val="24"/>
        </w:rPr>
        <w:t>Alvin De</w:t>
      </w:r>
      <w:r w:rsidR="001351A6">
        <w:rPr>
          <w:rFonts w:ascii="Arial" w:eastAsia="Arial" w:hAnsi="Arial" w:cs="Arial"/>
          <w:sz w:val="24"/>
          <w:szCs w:val="24"/>
        </w:rPr>
        <w:t>J</w:t>
      </w:r>
      <w:r>
        <w:rPr>
          <w:rFonts w:ascii="Arial" w:eastAsia="Arial" w:hAnsi="Arial" w:cs="Arial"/>
          <w:sz w:val="24"/>
          <w:szCs w:val="24"/>
        </w:rPr>
        <w:t>ohnette</w:t>
      </w:r>
      <w:r w:rsidR="00134E2B">
        <w:rPr>
          <w:rFonts w:ascii="Arial" w:eastAsia="Arial" w:hAnsi="Arial" w:cs="Arial"/>
          <w:sz w:val="24"/>
          <w:szCs w:val="24"/>
        </w:rPr>
        <w:t>, Chairperson</w:t>
      </w:r>
    </w:p>
    <w:p w14:paraId="67F54803" w14:textId="77777777" w:rsidR="00B51F2E" w:rsidRDefault="00134E2B">
      <w:pPr>
        <w:spacing w:after="240" w:line="240" w:lineRule="auto"/>
        <w:jc w:val="both"/>
        <w:rPr>
          <w:sz w:val="24"/>
          <w:szCs w:val="24"/>
        </w:rPr>
      </w:pPr>
      <w:r>
        <w:rPr>
          <w:rFonts w:ascii="Arial" w:eastAsia="Arial" w:hAnsi="Arial" w:cs="Arial"/>
          <w:sz w:val="24"/>
          <w:szCs w:val="24"/>
        </w:rPr>
        <w:t>ATTEST:</w:t>
      </w:r>
    </w:p>
    <w:p w14:paraId="47D88796" w14:textId="7A3D1BE7" w:rsidR="00B51F2E" w:rsidRDefault="00134E2B">
      <w:pPr>
        <w:spacing w:line="240" w:lineRule="auto"/>
        <w:jc w:val="both"/>
        <w:rPr>
          <w:sz w:val="24"/>
          <w:szCs w:val="24"/>
        </w:rPr>
      </w:pPr>
      <w:r>
        <w:rPr>
          <w:rFonts w:ascii="Arial" w:eastAsia="Arial" w:hAnsi="Arial" w:cs="Arial"/>
          <w:sz w:val="24"/>
          <w:szCs w:val="24"/>
        </w:rPr>
        <w:t>_________________________</w:t>
      </w:r>
      <w:r w:rsidR="00327423">
        <w:rPr>
          <w:rFonts w:ascii="Arial" w:eastAsia="Arial" w:hAnsi="Arial" w:cs="Arial"/>
          <w:sz w:val="24"/>
          <w:szCs w:val="24"/>
        </w:rPr>
        <w:t>_________________</w:t>
      </w:r>
    </w:p>
    <w:p w14:paraId="332B1084" w14:textId="44A6C079" w:rsidR="00B51F2E" w:rsidRDefault="00134E2B" w:rsidP="00140DCC">
      <w:pPr>
        <w:spacing w:line="240" w:lineRule="auto"/>
        <w:jc w:val="both"/>
        <w:rPr>
          <w:rFonts w:ascii="Arial" w:eastAsia="Arial" w:hAnsi="Arial" w:cs="Arial"/>
          <w:sz w:val="24"/>
          <w:szCs w:val="24"/>
        </w:rPr>
      </w:pPr>
      <w:r>
        <w:rPr>
          <w:rFonts w:ascii="Arial" w:eastAsia="Arial" w:hAnsi="Arial" w:cs="Arial"/>
          <w:sz w:val="24"/>
          <w:szCs w:val="24"/>
        </w:rPr>
        <w:t>Sean P. Kelleher,</w:t>
      </w:r>
      <w:r w:rsidR="00140DCC">
        <w:rPr>
          <w:rFonts w:ascii="Arial" w:eastAsia="Arial" w:hAnsi="Arial" w:cs="Arial"/>
          <w:sz w:val="24"/>
          <w:szCs w:val="24"/>
        </w:rPr>
        <w:t xml:space="preserve"> </w:t>
      </w:r>
      <w:r>
        <w:rPr>
          <w:rFonts w:ascii="Arial" w:eastAsia="Arial" w:hAnsi="Arial" w:cs="Arial"/>
          <w:sz w:val="24"/>
          <w:szCs w:val="24"/>
        </w:rPr>
        <w:t>Planning Official</w:t>
      </w:r>
    </w:p>
    <w:p w14:paraId="082A4A99" w14:textId="77777777" w:rsidR="00140DCC" w:rsidRDefault="00140DCC" w:rsidP="00140DCC">
      <w:pPr>
        <w:spacing w:line="240" w:lineRule="auto"/>
        <w:jc w:val="both"/>
        <w:rPr>
          <w:sz w:val="24"/>
          <w:szCs w:val="24"/>
        </w:rPr>
      </w:pPr>
    </w:p>
    <w:p w14:paraId="162576BE" w14:textId="77777777" w:rsidR="00B51F2E" w:rsidRDefault="00134E2B">
      <w:pPr>
        <w:spacing w:after="240" w:line="240" w:lineRule="auto"/>
        <w:jc w:val="both"/>
        <w:rPr>
          <w:sz w:val="24"/>
          <w:szCs w:val="24"/>
        </w:rPr>
      </w:pPr>
      <w:r>
        <w:rPr>
          <w:rFonts w:ascii="Arial" w:eastAsia="Arial" w:hAnsi="Arial" w:cs="Arial"/>
          <w:sz w:val="24"/>
          <w:szCs w:val="24"/>
        </w:rPr>
        <w:t>APPROVED AS TO FORM:</w:t>
      </w:r>
    </w:p>
    <w:p w14:paraId="364901E2" w14:textId="3F090F2D" w:rsidR="00B51F2E" w:rsidRDefault="00134E2B">
      <w:pPr>
        <w:spacing w:line="240" w:lineRule="auto"/>
        <w:jc w:val="both"/>
        <w:rPr>
          <w:sz w:val="24"/>
          <w:szCs w:val="24"/>
        </w:rPr>
      </w:pPr>
      <w:r>
        <w:rPr>
          <w:rFonts w:ascii="Arial" w:eastAsia="Arial" w:hAnsi="Arial" w:cs="Arial"/>
          <w:sz w:val="24"/>
          <w:szCs w:val="24"/>
        </w:rPr>
        <w:t>_________________________</w:t>
      </w:r>
      <w:r w:rsidR="00327423">
        <w:rPr>
          <w:rFonts w:ascii="Arial" w:eastAsia="Arial" w:hAnsi="Arial" w:cs="Arial"/>
          <w:sz w:val="24"/>
          <w:szCs w:val="24"/>
        </w:rPr>
        <w:t>_________________</w:t>
      </w:r>
    </w:p>
    <w:p w14:paraId="2DCCB9F3" w14:textId="4D86FF13" w:rsidR="00B51F2E" w:rsidRDefault="00134E2B" w:rsidP="00140DCC">
      <w:pPr>
        <w:spacing w:line="240" w:lineRule="auto"/>
        <w:jc w:val="both"/>
        <w:rPr>
          <w:rFonts w:ascii="Arial" w:hAnsi="Arial" w:cs="Arial"/>
          <w:sz w:val="24"/>
          <w:szCs w:val="24"/>
        </w:rPr>
      </w:pPr>
      <w:r w:rsidRPr="00134E2B">
        <w:rPr>
          <w:rFonts w:ascii="Arial" w:hAnsi="Arial" w:cs="Arial"/>
          <w:sz w:val="24"/>
          <w:szCs w:val="24"/>
        </w:rPr>
        <w:lastRenderedPageBreak/>
        <w:t>Steven B. Quintanilla,</w:t>
      </w:r>
      <w:r w:rsidR="00140DCC">
        <w:rPr>
          <w:rFonts w:ascii="Arial" w:hAnsi="Arial" w:cs="Arial"/>
          <w:sz w:val="24"/>
          <w:szCs w:val="24"/>
        </w:rPr>
        <w:t xml:space="preserve"> </w:t>
      </w:r>
      <w:r w:rsidRPr="00134E2B">
        <w:rPr>
          <w:rFonts w:ascii="Arial" w:hAnsi="Arial" w:cs="Arial"/>
          <w:sz w:val="24"/>
          <w:szCs w:val="24"/>
        </w:rPr>
        <w:t>Interim City Attorney</w:t>
      </w:r>
    </w:p>
    <w:p w14:paraId="4EF4518B" w14:textId="77777777" w:rsidR="00140DCC" w:rsidRPr="00134E2B" w:rsidRDefault="00140DCC" w:rsidP="00140DCC">
      <w:pPr>
        <w:spacing w:line="240" w:lineRule="auto"/>
        <w:jc w:val="both"/>
        <w:rPr>
          <w:rFonts w:ascii="Arial" w:hAnsi="Arial" w:cs="Arial"/>
          <w:sz w:val="24"/>
          <w:szCs w:val="24"/>
        </w:rPr>
      </w:pPr>
    </w:p>
    <w:p w14:paraId="220668C9" w14:textId="77777777" w:rsidR="00B51F2E" w:rsidRDefault="00134E2B">
      <w:pPr>
        <w:spacing w:line="240" w:lineRule="auto"/>
        <w:rPr>
          <w:sz w:val="24"/>
          <w:szCs w:val="24"/>
        </w:rPr>
      </w:pPr>
      <w:r>
        <w:rPr>
          <w:rFonts w:ascii="Arial" w:eastAsia="Arial" w:hAnsi="Arial" w:cs="Arial"/>
          <w:sz w:val="24"/>
          <w:szCs w:val="24"/>
        </w:rPr>
        <w:t xml:space="preserve">Exhibits: </w:t>
      </w:r>
    </w:p>
    <w:p w14:paraId="6AEEA1C3" w14:textId="77777777" w:rsidR="00B51F2E" w:rsidRDefault="00134E2B">
      <w:pPr>
        <w:spacing w:line="240" w:lineRule="auto"/>
        <w:rPr>
          <w:sz w:val="24"/>
          <w:szCs w:val="24"/>
        </w:rPr>
      </w:pPr>
      <w:r>
        <w:rPr>
          <w:rFonts w:ascii="Arial" w:eastAsia="Arial" w:hAnsi="Arial" w:cs="Arial"/>
          <w:sz w:val="24"/>
          <w:szCs w:val="24"/>
        </w:rPr>
        <w:t>Exhibit A:</w:t>
      </w:r>
      <w:r>
        <w:rPr>
          <w:sz w:val="24"/>
          <w:szCs w:val="24"/>
        </w:rPr>
        <w:tab/>
      </w:r>
      <w:r>
        <w:rPr>
          <w:rFonts w:ascii="Arial" w:eastAsia="Arial" w:hAnsi="Arial" w:cs="Arial"/>
          <w:sz w:val="24"/>
          <w:szCs w:val="24"/>
        </w:rPr>
        <w:t>Conditions of Approval</w:t>
      </w:r>
      <w:r>
        <w:rPr>
          <w:rFonts w:ascii="Arial" w:eastAsia="Arial" w:hAnsi="Arial" w:cs="Arial"/>
          <w:sz w:val="24"/>
          <w:szCs w:val="24"/>
        </w:rPr>
        <w:br w:type="page"/>
      </w:r>
    </w:p>
    <w:p w14:paraId="5FC09F43" w14:textId="77777777" w:rsidR="00B51F2E" w:rsidRDefault="00134E2B">
      <w:pPr>
        <w:spacing w:line="240" w:lineRule="auto"/>
        <w:jc w:val="center"/>
        <w:rPr>
          <w:sz w:val="24"/>
          <w:szCs w:val="24"/>
        </w:rPr>
      </w:pPr>
      <w:r>
        <w:rPr>
          <w:rFonts w:ascii="Arial" w:eastAsia="Arial" w:hAnsi="Arial" w:cs="Arial"/>
          <w:b/>
          <w:bCs/>
          <w:sz w:val="24"/>
          <w:szCs w:val="24"/>
          <w:u w:val="single"/>
        </w:rPr>
        <w:lastRenderedPageBreak/>
        <w:t>Exhibit A</w:t>
      </w:r>
    </w:p>
    <w:p w14:paraId="7BAABD0E" w14:textId="77777777" w:rsidR="00B51F2E" w:rsidRDefault="00B51F2E">
      <w:pPr>
        <w:spacing w:line="240" w:lineRule="auto"/>
        <w:jc w:val="center"/>
        <w:rPr>
          <w:sz w:val="24"/>
          <w:szCs w:val="24"/>
        </w:rPr>
      </w:pPr>
    </w:p>
    <w:p w14:paraId="6023BB9E" w14:textId="77777777" w:rsidR="00B51F2E" w:rsidRDefault="00134E2B">
      <w:pPr>
        <w:spacing w:line="240" w:lineRule="auto"/>
        <w:jc w:val="center"/>
        <w:rPr>
          <w:sz w:val="24"/>
          <w:szCs w:val="24"/>
        </w:rPr>
      </w:pPr>
      <w:r>
        <w:rPr>
          <w:rFonts w:ascii="Arial" w:eastAsia="Arial" w:hAnsi="Arial" w:cs="Arial"/>
          <w:b/>
          <w:bCs/>
          <w:sz w:val="24"/>
          <w:szCs w:val="24"/>
        </w:rPr>
        <w:t>CONDITIONS OF APPROVAL</w:t>
      </w:r>
    </w:p>
    <w:sectPr w:rsidR="00B51F2E">
      <w:foot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C2AB" w14:textId="77777777" w:rsidR="00815CF6" w:rsidRDefault="00815CF6">
      <w:pPr>
        <w:spacing w:line="240" w:lineRule="auto"/>
      </w:pPr>
      <w:r>
        <w:separator/>
      </w:r>
    </w:p>
  </w:endnote>
  <w:endnote w:type="continuationSeparator" w:id="0">
    <w:p w14:paraId="2BBA26AB" w14:textId="77777777" w:rsidR="00815CF6" w:rsidRDefault="00815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260750"/>
      <w:placeholder>
        <w:docPart w:val="DefaultPlaceholder_22675703"/>
      </w:placeholder>
    </w:sdtPr>
    <w:sdtEndPr/>
    <w:sdtContent>
      <w:p w14:paraId="1EEDD818" w14:textId="035D7F72" w:rsidR="00B51F2E" w:rsidRDefault="00134E2B">
        <w:pPr>
          <w:spacing w:line="240" w:lineRule="auto"/>
          <w:jc w:val="center"/>
        </w:pPr>
        <w:r>
          <w:fldChar w:fldCharType="begin"/>
        </w:r>
        <w:r>
          <w:instrText xml:space="preserve"> PAGE   \* MERGEFORMAT </w:instrText>
        </w:r>
        <w:r>
          <w:fldChar w:fldCharType="separate"/>
        </w:r>
        <w:r w:rsidR="00A00D9F" w:rsidRPr="00A00D9F">
          <w:rPr>
            <w:rFonts w:ascii="Arial" w:eastAsia="Arial" w:hAnsi="Arial" w:cs="Arial"/>
            <w:noProof/>
          </w:rPr>
          <w:t>6</w:t>
        </w:r>
        <w:r>
          <w:rPr>
            <w:rFonts w:ascii="Arial" w:eastAsia="Arial" w:hAnsi="Arial" w:cs="Arial"/>
          </w:rPr>
          <w:fldChar w:fldCharType="end"/>
        </w:r>
      </w:p>
    </w:sdtContent>
  </w:sdt>
  <w:p w14:paraId="2587E098" w14:textId="77777777" w:rsidR="00B51F2E" w:rsidRDefault="00B51F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EDAF" w14:textId="77777777" w:rsidR="00815CF6" w:rsidRDefault="00815CF6">
      <w:pPr>
        <w:spacing w:line="240" w:lineRule="auto"/>
      </w:pPr>
      <w:r>
        <w:separator/>
      </w:r>
    </w:p>
  </w:footnote>
  <w:footnote w:type="continuationSeparator" w:id="0">
    <w:p w14:paraId="08F871E2" w14:textId="77777777" w:rsidR="00815CF6" w:rsidRDefault="00815CF6">
      <w:pPr>
        <w:spacing w:line="240" w:lineRule="auto"/>
      </w:pPr>
      <w:r>
        <w:continuationSeparator/>
      </w:r>
    </w:p>
  </w:footnote>
  <w:footnote w:id="1">
    <w:p w14:paraId="124BDD6E" w14:textId="77777777" w:rsidR="00B51F2E" w:rsidRDefault="00134E2B">
      <w:pPr>
        <w:spacing w:line="240" w:lineRule="auto"/>
        <w:rPr>
          <w:rFonts w:ascii="Arial" w:eastAsia="Arial" w:hAnsi="Arial" w:cs="Arial"/>
          <w:color w:val="000000"/>
          <w:sz w:val="20"/>
          <w:szCs w:val="20"/>
          <w:vertAlign w:val="superscript"/>
        </w:rPr>
      </w:pPr>
      <w:r>
        <w:rPr>
          <w:rStyle w:val="FootnoteReference"/>
          <w:rFonts w:ascii="Arial" w:eastAsia="Arial" w:hAnsi="Arial" w:cs="Arial"/>
          <w:color w:val="000000"/>
          <w:sz w:val="20"/>
          <w:szCs w:val="20"/>
        </w:rPr>
        <w:footnoteRef/>
      </w:r>
      <w:r>
        <w:rPr>
          <w:rFonts w:ascii="Arial" w:eastAsia="Arial" w:hAnsi="Arial" w:cs="Arial"/>
          <w:sz w:val="20"/>
          <w:szCs w:val="20"/>
        </w:rPr>
        <w:t xml:space="preserve"> 14 California Code of Regulations §§15000-15387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47C269D2">
      <w:start w:val="1"/>
      <w:numFmt w:val="lowerLetter"/>
      <w:lvlText w:val="(%1)"/>
      <w:lvlJc w:val="left"/>
      <w:pPr>
        <w:ind w:left="0" w:firstLine="0"/>
      </w:pPr>
      <w:rPr>
        <w:rFonts w:ascii="Arial" w:eastAsia="Arial" w:hAnsi="Arial" w:cs="Arial"/>
        <w:sz w:val="24"/>
        <w:szCs w:val="24"/>
      </w:rPr>
    </w:lvl>
    <w:lvl w:ilvl="1" w:tplc="2C70289E">
      <w:start w:val="1"/>
      <w:numFmt w:val="bullet"/>
      <w:lvlText w:val="o"/>
      <w:lvlJc w:val="left"/>
      <w:pPr>
        <w:tabs>
          <w:tab w:val="num" w:pos="1440"/>
        </w:tabs>
        <w:ind w:left="1440" w:hanging="360"/>
      </w:pPr>
      <w:rPr>
        <w:rFonts w:ascii="Courier New" w:hAnsi="Courier New"/>
      </w:rPr>
    </w:lvl>
    <w:lvl w:ilvl="2" w:tplc="96A24424">
      <w:start w:val="1"/>
      <w:numFmt w:val="bullet"/>
      <w:lvlText w:val=""/>
      <w:lvlJc w:val="left"/>
      <w:pPr>
        <w:tabs>
          <w:tab w:val="num" w:pos="2160"/>
        </w:tabs>
        <w:ind w:left="2160" w:hanging="360"/>
      </w:pPr>
      <w:rPr>
        <w:rFonts w:ascii="Wingdings" w:hAnsi="Wingdings"/>
      </w:rPr>
    </w:lvl>
    <w:lvl w:ilvl="3" w:tplc="6BAABCBA">
      <w:start w:val="1"/>
      <w:numFmt w:val="bullet"/>
      <w:lvlText w:val=""/>
      <w:lvlJc w:val="left"/>
      <w:pPr>
        <w:tabs>
          <w:tab w:val="num" w:pos="2880"/>
        </w:tabs>
        <w:ind w:left="2880" w:hanging="360"/>
      </w:pPr>
      <w:rPr>
        <w:rFonts w:ascii="Symbol" w:hAnsi="Symbol"/>
      </w:rPr>
    </w:lvl>
    <w:lvl w:ilvl="4" w:tplc="ACA0013E">
      <w:start w:val="1"/>
      <w:numFmt w:val="bullet"/>
      <w:lvlText w:val="o"/>
      <w:lvlJc w:val="left"/>
      <w:pPr>
        <w:tabs>
          <w:tab w:val="num" w:pos="3600"/>
        </w:tabs>
        <w:ind w:left="3600" w:hanging="360"/>
      </w:pPr>
      <w:rPr>
        <w:rFonts w:ascii="Courier New" w:hAnsi="Courier New"/>
      </w:rPr>
    </w:lvl>
    <w:lvl w:ilvl="5" w:tplc="0DACDC02">
      <w:start w:val="1"/>
      <w:numFmt w:val="bullet"/>
      <w:lvlText w:val=""/>
      <w:lvlJc w:val="left"/>
      <w:pPr>
        <w:tabs>
          <w:tab w:val="num" w:pos="4320"/>
        </w:tabs>
        <w:ind w:left="4320" w:hanging="360"/>
      </w:pPr>
      <w:rPr>
        <w:rFonts w:ascii="Wingdings" w:hAnsi="Wingdings"/>
      </w:rPr>
    </w:lvl>
    <w:lvl w:ilvl="6" w:tplc="F540298E">
      <w:start w:val="1"/>
      <w:numFmt w:val="bullet"/>
      <w:lvlText w:val=""/>
      <w:lvlJc w:val="left"/>
      <w:pPr>
        <w:tabs>
          <w:tab w:val="num" w:pos="5040"/>
        </w:tabs>
        <w:ind w:left="5040" w:hanging="360"/>
      </w:pPr>
      <w:rPr>
        <w:rFonts w:ascii="Symbol" w:hAnsi="Symbol"/>
      </w:rPr>
    </w:lvl>
    <w:lvl w:ilvl="7" w:tplc="B13240C4">
      <w:start w:val="1"/>
      <w:numFmt w:val="bullet"/>
      <w:lvlText w:val="o"/>
      <w:lvlJc w:val="left"/>
      <w:pPr>
        <w:tabs>
          <w:tab w:val="num" w:pos="5760"/>
        </w:tabs>
        <w:ind w:left="5760" w:hanging="360"/>
      </w:pPr>
      <w:rPr>
        <w:rFonts w:ascii="Courier New" w:hAnsi="Courier New"/>
      </w:rPr>
    </w:lvl>
    <w:lvl w:ilvl="8" w:tplc="F48E8CB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AE0830C">
      <w:start w:val="1"/>
      <w:numFmt w:val="lowerLetter"/>
      <w:lvlText w:val="(%1)"/>
      <w:lvlJc w:val="left"/>
      <w:pPr>
        <w:ind w:left="0" w:firstLine="0"/>
      </w:pPr>
      <w:rPr>
        <w:rFonts w:ascii="Arial" w:eastAsia="Arial" w:hAnsi="Arial" w:cs="Arial"/>
        <w:sz w:val="24"/>
        <w:szCs w:val="24"/>
      </w:rPr>
    </w:lvl>
    <w:lvl w:ilvl="1" w:tplc="FE86F31A">
      <w:start w:val="1"/>
      <w:numFmt w:val="bullet"/>
      <w:lvlText w:val="o"/>
      <w:lvlJc w:val="left"/>
      <w:pPr>
        <w:tabs>
          <w:tab w:val="num" w:pos="1440"/>
        </w:tabs>
        <w:ind w:left="1440" w:hanging="360"/>
      </w:pPr>
      <w:rPr>
        <w:rFonts w:ascii="Courier New" w:hAnsi="Courier New"/>
      </w:rPr>
    </w:lvl>
    <w:lvl w:ilvl="2" w:tplc="BCBCEC60">
      <w:start w:val="1"/>
      <w:numFmt w:val="bullet"/>
      <w:lvlText w:val=""/>
      <w:lvlJc w:val="left"/>
      <w:pPr>
        <w:tabs>
          <w:tab w:val="num" w:pos="2160"/>
        </w:tabs>
        <w:ind w:left="2160" w:hanging="360"/>
      </w:pPr>
      <w:rPr>
        <w:rFonts w:ascii="Wingdings" w:hAnsi="Wingdings"/>
      </w:rPr>
    </w:lvl>
    <w:lvl w:ilvl="3" w:tplc="BAEC98CE">
      <w:start w:val="1"/>
      <w:numFmt w:val="bullet"/>
      <w:lvlText w:val=""/>
      <w:lvlJc w:val="left"/>
      <w:pPr>
        <w:tabs>
          <w:tab w:val="num" w:pos="2880"/>
        </w:tabs>
        <w:ind w:left="2880" w:hanging="360"/>
      </w:pPr>
      <w:rPr>
        <w:rFonts w:ascii="Symbol" w:hAnsi="Symbol"/>
      </w:rPr>
    </w:lvl>
    <w:lvl w:ilvl="4" w:tplc="7DFA506C">
      <w:start w:val="1"/>
      <w:numFmt w:val="bullet"/>
      <w:lvlText w:val="o"/>
      <w:lvlJc w:val="left"/>
      <w:pPr>
        <w:tabs>
          <w:tab w:val="num" w:pos="3600"/>
        </w:tabs>
        <w:ind w:left="3600" w:hanging="360"/>
      </w:pPr>
      <w:rPr>
        <w:rFonts w:ascii="Courier New" w:hAnsi="Courier New"/>
      </w:rPr>
    </w:lvl>
    <w:lvl w:ilvl="5" w:tplc="B67A1A94">
      <w:start w:val="1"/>
      <w:numFmt w:val="bullet"/>
      <w:lvlText w:val=""/>
      <w:lvlJc w:val="left"/>
      <w:pPr>
        <w:tabs>
          <w:tab w:val="num" w:pos="4320"/>
        </w:tabs>
        <w:ind w:left="4320" w:hanging="360"/>
      </w:pPr>
      <w:rPr>
        <w:rFonts w:ascii="Wingdings" w:hAnsi="Wingdings"/>
      </w:rPr>
    </w:lvl>
    <w:lvl w:ilvl="6" w:tplc="135035A4">
      <w:start w:val="1"/>
      <w:numFmt w:val="bullet"/>
      <w:lvlText w:val=""/>
      <w:lvlJc w:val="left"/>
      <w:pPr>
        <w:tabs>
          <w:tab w:val="num" w:pos="5040"/>
        </w:tabs>
        <w:ind w:left="5040" w:hanging="360"/>
      </w:pPr>
      <w:rPr>
        <w:rFonts w:ascii="Symbol" w:hAnsi="Symbol"/>
      </w:rPr>
    </w:lvl>
    <w:lvl w:ilvl="7" w:tplc="642C4A4C">
      <w:start w:val="1"/>
      <w:numFmt w:val="bullet"/>
      <w:lvlText w:val="o"/>
      <w:lvlJc w:val="left"/>
      <w:pPr>
        <w:tabs>
          <w:tab w:val="num" w:pos="5760"/>
        </w:tabs>
        <w:ind w:left="5760" w:hanging="360"/>
      </w:pPr>
      <w:rPr>
        <w:rFonts w:ascii="Courier New" w:hAnsi="Courier New"/>
      </w:rPr>
    </w:lvl>
    <w:lvl w:ilvl="8" w:tplc="93409EA0">
      <w:start w:val="1"/>
      <w:numFmt w:val="bullet"/>
      <w:lvlText w:val=""/>
      <w:lvlJc w:val="left"/>
      <w:pPr>
        <w:tabs>
          <w:tab w:val="num" w:pos="6480"/>
        </w:tabs>
        <w:ind w:left="6480" w:hanging="360"/>
      </w:pPr>
      <w:rPr>
        <w:rFonts w:ascii="Wingdings" w:hAnsi="Wingdings"/>
      </w:rPr>
    </w:lvl>
  </w:abstractNum>
  <w:num w:numId="1" w16cid:durableId="1014766115">
    <w:abstractNumId w:val="0"/>
  </w:num>
  <w:num w:numId="2" w16cid:durableId="144660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2E"/>
    <w:rsid w:val="000939F2"/>
    <w:rsid w:val="000954A7"/>
    <w:rsid w:val="000D21D7"/>
    <w:rsid w:val="00134E2B"/>
    <w:rsid w:val="001351A6"/>
    <w:rsid w:val="00140DCC"/>
    <w:rsid w:val="00176181"/>
    <w:rsid w:val="001C5B3A"/>
    <w:rsid w:val="00327423"/>
    <w:rsid w:val="003709D3"/>
    <w:rsid w:val="00466F2B"/>
    <w:rsid w:val="00587755"/>
    <w:rsid w:val="005A748D"/>
    <w:rsid w:val="007E5E5A"/>
    <w:rsid w:val="00807B6A"/>
    <w:rsid w:val="00815CF6"/>
    <w:rsid w:val="00864E03"/>
    <w:rsid w:val="00906B7A"/>
    <w:rsid w:val="00916864"/>
    <w:rsid w:val="00970C16"/>
    <w:rsid w:val="009947E9"/>
    <w:rsid w:val="009A7A18"/>
    <w:rsid w:val="00A00D9F"/>
    <w:rsid w:val="00A573DA"/>
    <w:rsid w:val="00A6732A"/>
    <w:rsid w:val="00AB5A05"/>
    <w:rsid w:val="00B51F2E"/>
    <w:rsid w:val="00BE5B18"/>
    <w:rsid w:val="00C13EDB"/>
    <w:rsid w:val="00C14830"/>
    <w:rsid w:val="00CC3CC1"/>
    <w:rsid w:val="00EA1373"/>
    <w:rsid w:val="00F4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4BAB"/>
  <w15:docId w15:val="{C32053C4-088B-4ED0-8502-9FFA756B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character" w:customStyle="1" w:styleId="PlaceholderText1">
    <w:name w:val="Placeholder Text1"/>
    <w:basedOn w:val="DefaultParagraphFont"/>
    <w:uiPriority w:val="99"/>
    <w:semiHidden/>
    <w:rPr>
      <w:color w:val="808080"/>
    </w:rPr>
  </w:style>
  <w:style w:type="paragraph" w:styleId="Revision">
    <w:name w:val="Revision"/>
    <w:hidden/>
    <w:uiPriority w:val="99"/>
    <w:semiHidden/>
    <w:rsid w:val="00176181"/>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5164DE50-6089-48F1-A0CE-04D13E33A4A0}"/>
      </w:docPartPr>
      <w:docPartBody>
        <w:p w:rsidR="003B7214" w:rsidRDefault="003B7214">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B7214"/>
    <w:rsid w:val="00322444"/>
    <w:rsid w:val="003B7214"/>
    <w:rsid w:val="004F7795"/>
    <w:rsid w:val="008E677C"/>
    <w:rsid w:val="009B23CF"/>
    <w:rsid w:val="00AC0BF5"/>
    <w:rsid w:val="00C304AC"/>
    <w:rsid w:val="00C47A79"/>
    <w:rsid w:val="00CF7C09"/>
    <w:rsid w:val="00DC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Malinda Lim</dc:creator>
  <cp:lastModifiedBy>Mindy Davis</cp:lastModifiedBy>
  <cp:revision>3</cp:revision>
  <dcterms:created xsi:type="dcterms:W3CDTF">2022-07-05T18:01:00Z</dcterms:created>
  <dcterms:modified xsi:type="dcterms:W3CDTF">2022-07-05T18:01:00Z</dcterms:modified>
</cp:coreProperties>
</file>